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F365F" w14:textId="1ECEE8AE" w:rsidR="00E73F5E" w:rsidRPr="00A30C79" w:rsidRDefault="00E73F5E" w:rsidP="00E73F5E">
      <w:pPr>
        <w:spacing w:after="120"/>
        <w:jc w:val="both"/>
        <w:rPr>
          <w:rFonts w:asciiTheme="minorHAnsi" w:hAnsiTheme="minorHAnsi" w:cstheme="minorHAnsi"/>
          <w:b/>
          <w:sz w:val="24"/>
          <w:szCs w:val="24"/>
        </w:rPr>
      </w:pPr>
      <w:r w:rsidRPr="00A30C79">
        <w:rPr>
          <w:rFonts w:asciiTheme="minorHAnsi" w:hAnsiTheme="minorHAnsi" w:cstheme="minorHAnsi"/>
          <w:b/>
          <w:sz w:val="24"/>
          <w:szCs w:val="24"/>
        </w:rPr>
        <w:t xml:space="preserve">Nýr kjarasamningur við </w:t>
      </w:r>
      <w:r w:rsidR="009C2C4A">
        <w:rPr>
          <w:rFonts w:asciiTheme="minorHAnsi" w:hAnsiTheme="minorHAnsi" w:cstheme="minorHAnsi"/>
          <w:b/>
          <w:sz w:val="24"/>
          <w:szCs w:val="24"/>
        </w:rPr>
        <w:t>Samiðn</w:t>
      </w:r>
    </w:p>
    <w:p w14:paraId="60932FBF" w14:textId="05058D46" w:rsidR="00620A8E" w:rsidRDefault="00E73F5E" w:rsidP="003E59A1">
      <w:pPr>
        <w:jc w:val="both"/>
      </w:pPr>
      <w:r w:rsidRPr="00A30C79">
        <w:t xml:space="preserve">Þann </w:t>
      </w:r>
      <w:r w:rsidR="009C2C4A">
        <w:t>11</w:t>
      </w:r>
      <w:r w:rsidR="00564E56">
        <w:t>. júlí</w:t>
      </w:r>
      <w:r w:rsidR="00551F32">
        <w:t xml:space="preserve"> 2024</w:t>
      </w:r>
      <w:r w:rsidRPr="00A30C79">
        <w:t xml:space="preserve"> undirrituðu samninganefndir Sambands íslenskra sveitarfélaga</w:t>
      </w:r>
      <w:r w:rsidR="00667F64" w:rsidRPr="00A30C79">
        <w:t xml:space="preserve"> og </w:t>
      </w:r>
      <w:r w:rsidR="009C2C4A">
        <w:t>Samiðnar</w:t>
      </w:r>
      <w:r w:rsidR="00620A8E">
        <w:t>,</w:t>
      </w:r>
      <w:r w:rsidR="00667F64" w:rsidRPr="00A30C79">
        <w:t xml:space="preserve"> </w:t>
      </w:r>
      <w:r w:rsidRPr="00A30C79">
        <w:t>nýjan kjarasamning</w:t>
      </w:r>
      <w:r w:rsidR="00D9206C" w:rsidRPr="00A30C79">
        <w:t xml:space="preserve">, </w:t>
      </w:r>
      <w:r w:rsidRPr="00A30C79">
        <w:t>sem gildir frá 1. apríl 202</w:t>
      </w:r>
      <w:r w:rsidR="00771077" w:rsidRPr="00A30C79">
        <w:t>4</w:t>
      </w:r>
      <w:r w:rsidRPr="00A30C79">
        <w:t xml:space="preserve"> til 31. mars 202</w:t>
      </w:r>
      <w:r w:rsidR="00771077" w:rsidRPr="00A30C79">
        <w:t>8</w:t>
      </w:r>
      <w:r w:rsidRPr="00A30C79">
        <w:t xml:space="preserve">. </w:t>
      </w:r>
    </w:p>
    <w:p w14:paraId="723D73A9" w14:textId="77777777" w:rsidR="00CD3D34" w:rsidRPr="003E59A1" w:rsidRDefault="00CD3D34" w:rsidP="003E59A1">
      <w:pPr>
        <w:jc w:val="both"/>
      </w:pPr>
    </w:p>
    <w:p w14:paraId="09D06640" w14:textId="5A98CA41" w:rsidR="00A30C79" w:rsidRPr="00A30C79" w:rsidRDefault="00A30C79" w:rsidP="00E73F5E">
      <w:pPr>
        <w:jc w:val="both"/>
      </w:pPr>
      <w:r>
        <w:t>Með nýjum kjarasamningi eru fylgiskjöl 2 (um styttingu vinnuvikunnar hjá dagvinnufólki) og 3 (um betri vinnutíma vaktavinnufólks) færð inn í kjarasamning.</w:t>
      </w:r>
    </w:p>
    <w:p w14:paraId="58AB2C6A" w14:textId="77777777" w:rsidR="00B04E4D" w:rsidRPr="00FD0EAD" w:rsidRDefault="00B04E4D" w:rsidP="00E73F5E">
      <w:pPr>
        <w:jc w:val="both"/>
        <w:rPr>
          <w:rFonts w:ascii="Arial" w:hAnsi="Arial" w:cs="Arial"/>
        </w:rPr>
      </w:pPr>
    </w:p>
    <w:p w14:paraId="7F44F0A0" w14:textId="7CA201B2" w:rsidR="00E73F5E" w:rsidRPr="00A30C79" w:rsidRDefault="00E73F5E" w:rsidP="00E73F5E">
      <w:pPr>
        <w:autoSpaceDE w:val="0"/>
        <w:autoSpaceDN w:val="0"/>
        <w:adjustRightInd w:val="0"/>
        <w:spacing w:after="120"/>
        <w:jc w:val="both"/>
        <w:rPr>
          <w:rFonts w:asciiTheme="minorHAnsi" w:hAnsiTheme="minorHAnsi" w:cstheme="minorHAnsi"/>
          <w:b/>
        </w:rPr>
      </w:pPr>
      <w:r w:rsidRPr="00A30C79">
        <w:rPr>
          <w:rFonts w:asciiTheme="minorHAnsi" w:hAnsiTheme="minorHAnsi" w:cstheme="minorHAnsi"/>
          <w:b/>
        </w:rPr>
        <w:t xml:space="preserve">Helstu </w:t>
      </w:r>
      <w:r w:rsidR="004C7C58">
        <w:rPr>
          <w:rFonts w:asciiTheme="minorHAnsi" w:hAnsiTheme="minorHAnsi" w:cstheme="minorHAnsi"/>
          <w:b/>
        </w:rPr>
        <w:t>breytingar sem hafa áhrif á framkvæmd samnings eru:</w:t>
      </w:r>
    </w:p>
    <w:p w14:paraId="7DC7ADCF" w14:textId="0B825594" w:rsidR="005E56DF" w:rsidRPr="00E73F5E" w:rsidRDefault="00E73F5E">
      <w:pPr>
        <w:rPr>
          <w:b/>
          <w:bCs/>
        </w:rPr>
      </w:pPr>
      <w:r>
        <w:rPr>
          <w:b/>
          <w:bCs/>
        </w:rPr>
        <w:t>1.1 Föst mánaðarlaun</w:t>
      </w:r>
    </w:p>
    <w:p w14:paraId="05FD591C" w14:textId="77777777" w:rsidR="0075459A" w:rsidRPr="00551F32" w:rsidRDefault="0075459A" w:rsidP="0075459A">
      <w:r w:rsidRPr="00551F32">
        <w:t>Mánaðarlaun hækka sem hér segir á samningstímanum:</w:t>
      </w:r>
    </w:p>
    <w:p w14:paraId="63502E95" w14:textId="29501A77" w:rsidR="0075459A" w:rsidRPr="00551F32" w:rsidRDefault="0075459A" w:rsidP="0075459A">
      <w:r w:rsidRPr="00551F32">
        <w:t>1. apríl 2024: 23.750 kr. eða að lágmarki um 3,25% sbr. launatöflu 1.</w:t>
      </w:r>
    </w:p>
    <w:p w14:paraId="1617F8CD" w14:textId="7C6AC261" w:rsidR="0075459A" w:rsidRPr="00551F32" w:rsidRDefault="0075459A" w:rsidP="0075459A">
      <w:r w:rsidRPr="00551F32">
        <w:t xml:space="preserve">1. </w:t>
      </w:r>
      <w:r w:rsidR="003E59A1">
        <w:t>apríl</w:t>
      </w:r>
      <w:r w:rsidRPr="00551F32">
        <w:t xml:space="preserve"> 2025: 23.750 kr. eða að lágmarki um 3,50% sbr. launatöflu 2.</w:t>
      </w:r>
    </w:p>
    <w:p w14:paraId="30B08ED0" w14:textId="6B302BF3" w:rsidR="0075459A" w:rsidRPr="00551F32" w:rsidRDefault="0075459A" w:rsidP="0075459A">
      <w:r w:rsidRPr="00551F32">
        <w:t xml:space="preserve">1. </w:t>
      </w:r>
      <w:r w:rsidR="003E59A1">
        <w:t>apríl</w:t>
      </w:r>
      <w:r w:rsidRPr="00551F32">
        <w:t xml:space="preserve"> 2026: 23.750 kr. eða að lágmarki um 3,50% sbr. launatöflu 3.</w:t>
      </w:r>
    </w:p>
    <w:p w14:paraId="0063A033" w14:textId="228E2448" w:rsidR="0075459A" w:rsidRDefault="0075459A" w:rsidP="0075459A">
      <w:r w:rsidRPr="00551F32">
        <w:t xml:space="preserve">1. </w:t>
      </w:r>
      <w:r w:rsidR="003E59A1">
        <w:t>apríl</w:t>
      </w:r>
      <w:r w:rsidRPr="00551F32">
        <w:t xml:space="preserve"> 2027: 23.750 kr. eða að lágmarki um 3,50% sbr. launatöflu 4.</w:t>
      </w:r>
    </w:p>
    <w:p w14:paraId="423B0DE8" w14:textId="77777777" w:rsidR="00E73F5E" w:rsidRDefault="00E73F5E" w:rsidP="00E73F5E"/>
    <w:p w14:paraId="0D3F31D9" w14:textId="77777777" w:rsidR="00E830E7" w:rsidRPr="00E830E7" w:rsidRDefault="00E830E7" w:rsidP="00E830E7">
      <w:pPr>
        <w:rPr>
          <w:b/>
          <w:bCs/>
        </w:rPr>
      </w:pPr>
      <w:r w:rsidRPr="00E830E7">
        <w:rPr>
          <w:b/>
          <w:bCs/>
        </w:rPr>
        <w:t>1.1.4</w:t>
      </w:r>
      <w:r w:rsidRPr="00E830E7">
        <w:rPr>
          <w:b/>
          <w:bCs/>
        </w:rPr>
        <w:tab/>
        <w:t>Önnur laun er starfinu fylgja</w:t>
      </w:r>
    </w:p>
    <w:p w14:paraId="4C6802FC" w14:textId="27F60F3C" w:rsidR="00E830E7" w:rsidRPr="00E830E7" w:rsidRDefault="00E830E7" w:rsidP="00E830E7">
      <w:r w:rsidRPr="00E830E7">
        <w:t>Grein 1.1.4 er ný grein og hljóði svo frá 1. nóvember 2024.</w:t>
      </w:r>
    </w:p>
    <w:p w14:paraId="4D475D61" w14:textId="77777777" w:rsidR="00E830E7" w:rsidRPr="00E830E7" w:rsidRDefault="00E830E7" w:rsidP="00E830E7">
      <w:r w:rsidRPr="00E830E7">
        <w:t xml:space="preserve">Auk mánaðarlauna er heimilt að greiða önnur laun er starfinu fylgja með mánaðarlegri greiðslu vegna: </w:t>
      </w:r>
    </w:p>
    <w:p w14:paraId="45D6384A" w14:textId="77777777" w:rsidR="00E830E7" w:rsidRPr="00E830E7" w:rsidRDefault="00E830E7" w:rsidP="00E830E7">
      <w:r w:rsidRPr="00E830E7">
        <w:t xml:space="preserve">• Starfstengdra þátta og/eða álags sem ekki verður mælt í tíma </w:t>
      </w:r>
    </w:p>
    <w:p w14:paraId="463A57DB" w14:textId="77777777" w:rsidR="00E830E7" w:rsidRPr="00E830E7" w:rsidRDefault="00E830E7" w:rsidP="00E830E7">
      <w:r w:rsidRPr="00E830E7">
        <w:t xml:space="preserve">Sé heimildarákvæðinu beitt, skal tryggt að málsmeðferð og ákvörðun um greiðslu annarra launa byggi á málefnalegum sjónarmiðum og feli ekki í sér kynbundna mismunun. </w:t>
      </w:r>
    </w:p>
    <w:p w14:paraId="1E3EF3D8" w14:textId="25B32E3D" w:rsidR="00E830E7" w:rsidRPr="00E830E7" w:rsidRDefault="00E830E7" w:rsidP="00E830E7">
      <w:r w:rsidRPr="00E830E7">
        <w:t>Heimildarákvæðinu er ætlað að styðja við þær breytingar sem leiða af betra skipulagi vinnutíma. Ákvörðun um önnur laun skal skjalfest í ráðningarsamningi eða viðauka við hann.</w:t>
      </w:r>
    </w:p>
    <w:p w14:paraId="3AA4DD01" w14:textId="77777777" w:rsidR="00E830E7" w:rsidRDefault="00E830E7" w:rsidP="00771077">
      <w:pPr>
        <w:rPr>
          <w:b/>
          <w:bCs/>
        </w:rPr>
      </w:pPr>
    </w:p>
    <w:p w14:paraId="6BC3BD8F" w14:textId="70A66606" w:rsidR="00771077" w:rsidRDefault="00771077" w:rsidP="00771077">
      <w:pPr>
        <w:rPr>
          <w:b/>
          <w:bCs/>
        </w:rPr>
      </w:pPr>
      <w:r>
        <w:rPr>
          <w:b/>
          <w:bCs/>
        </w:rPr>
        <w:t>1.4.1 Tímavinnukaup breytist frá 1. nóvember 2024</w:t>
      </w:r>
    </w:p>
    <w:p w14:paraId="2A4135A8" w14:textId="77777777" w:rsidR="00771077" w:rsidRPr="00771077" w:rsidRDefault="00771077" w:rsidP="00771077">
      <w:pPr>
        <w:pStyle w:val="Normal2"/>
        <w:ind w:left="1300" w:hanging="1300"/>
        <w:rPr>
          <w:rFonts w:ascii="Calibri" w:eastAsiaTheme="minorHAnsi" w:hAnsi="Calibri"/>
        </w:rPr>
      </w:pPr>
      <w:r w:rsidRPr="00771077">
        <w:rPr>
          <w:rFonts w:ascii="Calibri" w:eastAsiaTheme="minorHAnsi" w:hAnsi="Calibri"/>
        </w:rPr>
        <w:t>Tímavinnukaup í dagvinnu er 0,632% af mánaðarlaunum í hverjum launaflokki og þrepi.</w:t>
      </w:r>
    </w:p>
    <w:p w14:paraId="16904573" w14:textId="60346F89" w:rsidR="00771077" w:rsidRPr="00E73F5E" w:rsidRDefault="00771077" w:rsidP="00771077">
      <w:pPr>
        <w:rPr>
          <w:b/>
          <w:bCs/>
        </w:rPr>
      </w:pPr>
      <w:r>
        <w:rPr>
          <w:b/>
          <w:bCs/>
        </w:rPr>
        <w:t>1.5.1 Yfirv</w:t>
      </w:r>
      <w:r w:rsidR="00274A92">
        <w:rPr>
          <w:b/>
          <w:bCs/>
        </w:rPr>
        <w:t>i</w:t>
      </w:r>
      <w:r>
        <w:rPr>
          <w:b/>
          <w:bCs/>
        </w:rPr>
        <w:t xml:space="preserve">nna 1 og 2 breytist </w:t>
      </w:r>
      <w:r w:rsidR="003E59A1">
        <w:rPr>
          <w:b/>
          <w:bCs/>
        </w:rPr>
        <w:t xml:space="preserve">hjá dagvinnufólki </w:t>
      </w:r>
      <w:r>
        <w:rPr>
          <w:b/>
          <w:bCs/>
        </w:rPr>
        <w:t xml:space="preserve">frá 1. </w:t>
      </w:r>
      <w:r w:rsidR="00770492">
        <w:rPr>
          <w:b/>
          <w:bCs/>
        </w:rPr>
        <w:t>n</w:t>
      </w:r>
      <w:r>
        <w:rPr>
          <w:b/>
          <w:bCs/>
        </w:rPr>
        <w:t>óvember 2024</w:t>
      </w:r>
      <w:r w:rsidR="003E59A1">
        <w:rPr>
          <w:b/>
          <w:bCs/>
        </w:rPr>
        <w:t xml:space="preserve"> og verður eins og hjá vaktavinnufólki</w:t>
      </w:r>
    </w:p>
    <w:p w14:paraId="3E4856AD" w14:textId="77777777" w:rsidR="00771077" w:rsidRPr="00F521CB" w:rsidRDefault="00771077" w:rsidP="00CB68C7">
      <w:pPr>
        <w:jc w:val="both"/>
      </w:pPr>
      <w:r>
        <w:t xml:space="preserve">Yfirvinna er greidd með tímakaupi, sem skiptist í yfirvinnu 1 og yfirvinnu 2. Tímakaup yfirvinnu 1 </w:t>
      </w:r>
      <w:r w:rsidRPr="00F521CB">
        <w:t xml:space="preserve">er 0,9385% af mánaðarlaunum í hverjum launaflokki og þrepi en tímakaup yfirvinnu 2 er 1,0385% af mánaðarlaunum í hverjum launaflokki og þrepi. </w:t>
      </w:r>
    </w:p>
    <w:p w14:paraId="7831F865" w14:textId="77777777" w:rsidR="00771077" w:rsidRPr="00F521CB" w:rsidRDefault="00771077" w:rsidP="00CB68C7">
      <w:pPr>
        <w:jc w:val="both"/>
      </w:pPr>
      <w:r w:rsidRPr="00F521CB">
        <w:t xml:space="preserve">Greiðsla fyrir yfirvinnu skal vera með eftirtöldum hætti: </w:t>
      </w:r>
    </w:p>
    <w:p w14:paraId="30133AD2" w14:textId="77777777" w:rsidR="00771077" w:rsidRPr="00F521CB" w:rsidRDefault="00771077" w:rsidP="00771077">
      <w:r w:rsidRPr="00F521CB">
        <w:t xml:space="preserve">Yfirvinna 1 </w:t>
      </w:r>
      <w:r w:rsidRPr="00F521CB">
        <w:tab/>
        <w:t xml:space="preserve">Kl. 08.00 - 17.00 mánudaga – föstudaga. </w:t>
      </w:r>
    </w:p>
    <w:p w14:paraId="6CC45524" w14:textId="77777777" w:rsidR="00771077" w:rsidRPr="00F521CB" w:rsidRDefault="00771077" w:rsidP="00771077">
      <w:r w:rsidRPr="00F521CB">
        <w:t xml:space="preserve">Yfirvinna 2 </w:t>
      </w:r>
      <w:r w:rsidRPr="00F521CB">
        <w:tab/>
        <w:t xml:space="preserve">Kl. 17.00 - 08.00 mánudaga – föstudaga. </w:t>
      </w:r>
    </w:p>
    <w:p w14:paraId="43033187" w14:textId="77777777" w:rsidR="00771077" w:rsidRPr="00F521CB" w:rsidRDefault="00771077" w:rsidP="00771077">
      <w:r w:rsidRPr="00F521CB">
        <w:t xml:space="preserve">Yfirvinna 2 </w:t>
      </w:r>
      <w:r w:rsidRPr="00F521CB">
        <w:tab/>
        <w:t xml:space="preserve">Kl. 00.00 - 24.00 laugardaga, sunnudaga og sérstaka frídaga. </w:t>
      </w:r>
    </w:p>
    <w:p w14:paraId="125526FB" w14:textId="77777777" w:rsidR="00771077" w:rsidRDefault="00771077" w:rsidP="00CB68C7">
      <w:pPr>
        <w:jc w:val="both"/>
      </w:pPr>
      <w:r w:rsidRPr="00F521CB">
        <w:t>Tímakaup yfirvinnu 2 greiðist jafnframt fyrir vinnu umfram 38,92 stundir á viku (168,63 stundir miðað við meðalmánuð).</w:t>
      </w:r>
      <w:r>
        <w:t xml:space="preserve"> </w:t>
      </w:r>
    </w:p>
    <w:p w14:paraId="659FB9BB" w14:textId="77777777" w:rsidR="00770492" w:rsidRDefault="00770492" w:rsidP="00771077"/>
    <w:p w14:paraId="07CF2569" w14:textId="650C12EE" w:rsidR="00770492" w:rsidRDefault="00770492" w:rsidP="00770492">
      <w:pPr>
        <w:rPr>
          <w:b/>
          <w:bCs/>
        </w:rPr>
      </w:pPr>
      <w:r>
        <w:rPr>
          <w:b/>
          <w:bCs/>
        </w:rPr>
        <w:t xml:space="preserve">1.6.1 </w:t>
      </w:r>
      <w:r w:rsidR="00A30C79">
        <w:rPr>
          <w:b/>
          <w:bCs/>
        </w:rPr>
        <w:t>V</w:t>
      </w:r>
      <w:r>
        <w:rPr>
          <w:b/>
          <w:bCs/>
        </w:rPr>
        <w:t xml:space="preserve">aktaálag breytist </w:t>
      </w:r>
      <w:r w:rsidR="00245DA5">
        <w:rPr>
          <w:b/>
          <w:bCs/>
        </w:rPr>
        <w:t xml:space="preserve">hjá dagvinnufólki </w:t>
      </w:r>
      <w:r>
        <w:rPr>
          <w:b/>
          <w:bCs/>
        </w:rPr>
        <w:t>frá 1. nóvember 2024 og verður eins og hjá vaktavinnufólki</w:t>
      </w:r>
    </w:p>
    <w:p w14:paraId="07EB43C8" w14:textId="5C18C32C" w:rsidR="00770492" w:rsidRPr="00770492" w:rsidRDefault="00770492" w:rsidP="00770492">
      <w:r w:rsidRPr="00770492">
        <w:t>33,33%</w:t>
      </w:r>
      <w:r w:rsidRPr="00770492">
        <w:tab/>
      </w:r>
      <w:r w:rsidR="00A30C79">
        <w:tab/>
      </w:r>
      <w:r w:rsidRPr="00770492">
        <w:t>kl. 17:00 - 24:00 mánudaga - fimmtudaga</w:t>
      </w:r>
    </w:p>
    <w:p w14:paraId="67941004" w14:textId="4A8B4667" w:rsidR="00770492" w:rsidRPr="00770492" w:rsidRDefault="00770492" w:rsidP="00770492">
      <w:r w:rsidRPr="00770492">
        <w:t>55,00%</w:t>
      </w:r>
      <w:r w:rsidRPr="00770492">
        <w:tab/>
      </w:r>
      <w:r w:rsidR="00A30C79">
        <w:tab/>
      </w:r>
      <w:r w:rsidRPr="00770492">
        <w:t>kl. 17:00 - 24:00 föstudaga</w:t>
      </w:r>
    </w:p>
    <w:p w14:paraId="36376AC8" w14:textId="022E6FFF" w:rsidR="00770492" w:rsidRPr="00770492" w:rsidRDefault="00770492" w:rsidP="00770492">
      <w:r w:rsidRPr="00770492">
        <w:t>65,00%</w:t>
      </w:r>
      <w:r w:rsidRPr="00770492">
        <w:tab/>
      </w:r>
      <w:r w:rsidR="00A30C79">
        <w:tab/>
      </w:r>
      <w:r w:rsidRPr="00770492">
        <w:t>kl. 00:00 - 08:00 þriðjudaga - föstudaga</w:t>
      </w:r>
    </w:p>
    <w:p w14:paraId="070841C4" w14:textId="5037A7D5" w:rsidR="00770492" w:rsidRPr="00770492" w:rsidRDefault="00770492" w:rsidP="00770492">
      <w:r w:rsidRPr="00770492">
        <w:t>55,00%</w:t>
      </w:r>
      <w:r w:rsidRPr="00770492">
        <w:tab/>
      </w:r>
      <w:r w:rsidR="00A30C79">
        <w:tab/>
      </w:r>
      <w:r w:rsidRPr="00770492">
        <w:t>kl. 08:00 - 24:00 laugardaga, sunnudaga og sérstaka frídaga</w:t>
      </w:r>
    </w:p>
    <w:p w14:paraId="62CFBE23" w14:textId="4B672D0A" w:rsidR="00770492" w:rsidRPr="00770492" w:rsidRDefault="00770492" w:rsidP="00770492">
      <w:r w:rsidRPr="00770492">
        <w:t>75,00%</w:t>
      </w:r>
      <w:r w:rsidRPr="00770492">
        <w:tab/>
      </w:r>
      <w:r w:rsidR="00A30C79">
        <w:tab/>
      </w:r>
      <w:r w:rsidRPr="00770492">
        <w:t>kl. 00:00 - 08:00 laugardaga, sunnudaga, mánudaga og sérstaka frídaga</w:t>
      </w:r>
    </w:p>
    <w:p w14:paraId="56BE3EEC" w14:textId="77777777" w:rsidR="00770492" w:rsidRPr="00770492" w:rsidRDefault="00770492" w:rsidP="00770492">
      <w:r w:rsidRPr="00770492">
        <w:t>120,00%</w:t>
      </w:r>
      <w:r w:rsidRPr="00770492">
        <w:tab/>
        <w:t>kl. 00:00 - 24:00 stórhátíðardaga sbr. gr. 2.1.4.3.</w:t>
      </w:r>
    </w:p>
    <w:p w14:paraId="5B80C763" w14:textId="77777777" w:rsidR="00770492" w:rsidRPr="00770492" w:rsidRDefault="00770492" w:rsidP="00770492">
      <w:r w:rsidRPr="00770492">
        <w:t>165,00%</w:t>
      </w:r>
      <w:r w:rsidRPr="00770492">
        <w:tab/>
        <w:t>kl. 16:00 - 24:00 á aðfangadag og gamlársdag sbr. gr. 2.1.4.3.</w:t>
      </w:r>
    </w:p>
    <w:p w14:paraId="766E1121" w14:textId="77777777" w:rsidR="00770492" w:rsidRPr="00770492" w:rsidRDefault="00770492" w:rsidP="00770492">
      <w:r w:rsidRPr="00770492">
        <w:t>165,00%</w:t>
      </w:r>
      <w:r w:rsidRPr="00770492">
        <w:tab/>
        <w:t>kl. 00:00 - 08:00 á jóladag og nýársdag sbr. gr. 2.1.4.3</w:t>
      </w:r>
    </w:p>
    <w:p w14:paraId="77941BF7" w14:textId="77777777" w:rsidR="00770492" w:rsidRPr="00770492" w:rsidRDefault="00770492" w:rsidP="00770492">
      <w:r w:rsidRPr="00770492">
        <w:t>Brot úr klst. greiðist hlutfallslega.</w:t>
      </w:r>
    </w:p>
    <w:p w14:paraId="1BFBD191" w14:textId="77777777" w:rsidR="00770492" w:rsidRDefault="00770492" w:rsidP="00770492">
      <w:pPr>
        <w:rPr>
          <w:b/>
          <w:bCs/>
        </w:rPr>
      </w:pPr>
    </w:p>
    <w:p w14:paraId="475CFC9F" w14:textId="271DCA05" w:rsidR="00770492" w:rsidRDefault="00770492" w:rsidP="00770492">
      <w:pPr>
        <w:rPr>
          <w:b/>
          <w:bCs/>
        </w:rPr>
      </w:pPr>
      <w:r>
        <w:rPr>
          <w:b/>
          <w:bCs/>
        </w:rPr>
        <w:t xml:space="preserve">1.6.2 </w:t>
      </w:r>
      <w:r w:rsidR="00A30C79">
        <w:rPr>
          <w:b/>
          <w:bCs/>
        </w:rPr>
        <w:t>B</w:t>
      </w:r>
      <w:r>
        <w:rPr>
          <w:b/>
          <w:bCs/>
        </w:rPr>
        <w:t xml:space="preserve">akvaktaálag breytist </w:t>
      </w:r>
      <w:r w:rsidR="00245DA5">
        <w:rPr>
          <w:b/>
          <w:bCs/>
        </w:rPr>
        <w:t xml:space="preserve">hjá dagvinnufólki </w:t>
      </w:r>
      <w:r>
        <w:rPr>
          <w:b/>
          <w:bCs/>
        </w:rPr>
        <w:t>frá 1. nóvember 2024 og verður eins og hjá vaktavinnufólki</w:t>
      </w:r>
    </w:p>
    <w:p w14:paraId="1F9737BA" w14:textId="60AF9800" w:rsidR="00770492" w:rsidRPr="00770492" w:rsidRDefault="00770492" w:rsidP="00770492">
      <w:r w:rsidRPr="00770492">
        <w:t>33,33%</w:t>
      </w:r>
      <w:r w:rsidRPr="00770492">
        <w:tab/>
      </w:r>
      <w:r w:rsidR="00A30C79">
        <w:tab/>
      </w:r>
      <w:r w:rsidRPr="00770492">
        <w:t>kl. 17:00 - 24:00 mánudaga - fimmtudaga</w:t>
      </w:r>
    </w:p>
    <w:p w14:paraId="07418C67" w14:textId="65469ADA" w:rsidR="00770492" w:rsidRPr="00770492" w:rsidRDefault="00770492" w:rsidP="00770492">
      <w:r w:rsidRPr="00770492">
        <w:t>45,00%</w:t>
      </w:r>
      <w:r w:rsidRPr="00770492">
        <w:tab/>
      </w:r>
      <w:r w:rsidR="00A30C79">
        <w:tab/>
      </w:r>
      <w:r w:rsidRPr="00770492">
        <w:t>kl. 17:00 - 24:00 föstudaga</w:t>
      </w:r>
    </w:p>
    <w:p w14:paraId="78B3F6E0" w14:textId="6A79FF5E" w:rsidR="00770492" w:rsidRPr="00770492" w:rsidRDefault="00770492" w:rsidP="00770492">
      <w:r w:rsidRPr="00770492">
        <w:t>45,00%</w:t>
      </w:r>
      <w:r w:rsidRPr="00770492">
        <w:tab/>
      </w:r>
      <w:r w:rsidR="00A30C79">
        <w:tab/>
      </w:r>
      <w:r w:rsidRPr="00770492">
        <w:t>kl. 00:00 - 08:00 mánudaga</w:t>
      </w:r>
    </w:p>
    <w:p w14:paraId="2B12D6B4" w14:textId="6290DCF8" w:rsidR="00770492" w:rsidRPr="00770492" w:rsidRDefault="00770492" w:rsidP="00770492">
      <w:r w:rsidRPr="00770492">
        <w:t>33,33%</w:t>
      </w:r>
      <w:r w:rsidRPr="00770492">
        <w:tab/>
      </w:r>
      <w:r w:rsidR="00A30C79">
        <w:tab/>
      </w:r>
      <w:r w:rsidRPr="00770492">
        <w:t>kl. 00:00 - 08:00 þriðjudaga - föstudaga</w:t>
      </w:r>
    </w:p>
    <w:p w14:paraId="0CC37D74" w14:textId="1FA6F1A4" w:rsidR="00770492" w:rsidRPr="00770492" w:rsidRDefault="00770492" w:rsidP="00770492">
      <w:r w:rsidRPr="00770492">
        <w:t>45,00%</w:t>
      </w:r>
      <w:r w:rsidRPr="00770492">
        <w:tab/>
      </w:r>
      <w:r w:rsidR="00A30C79">
        <w:tab/>
      </w:r>
      <w:r w:rsidRPr="00770492">
        <w:t>kl. 00:00 - 24:00 laugard., sunnud. og sérstaka frídaga</w:t>
      </w:r>
    </w:p>
    <w:p w14:paraId="42B0783F" w14:textId="77777777" w:rsidR="00770492" w:rsidRPr="00770492" w:rsidRDefault="00770492" w:rsidP="00770492">
      <w:r w:rsidRPr="00770492">
        <w:t>120,00%</w:t>
      </w:r>
      <w:r w:rsidRPr="00770492">
        <w:tab/>
        <w:t>kl. 00:00 - 24:00 stórhátíðardaga sbr. gr. 2.1.4.3.</w:t>
      </w:r>
    </w:p>
    <w:p w14:paraId="0701F011" w14:textId="77777777" w:rsidR="00770492" w:rsidRPr="00770492" w:rsidRDefault="00770492" w:rsidP="00770492">
      <w:r w:rsidRPr="00770492">
        <w:t>165,00%</w:t>
      </w:r>
      <w:r w:rsidRPr="00770492">
        <w:tab/>
        <w:t>kl. 16:00 - 24:00 á aðfangadag og gamlársdag sbr. gr. 2.1.4.3.</w:t>
      </w:r>
    </w:p>
    <w:p w14:paraId="70637438" w14:textId="77777777" w:rsidR="00770492" w:rsidRPr="00770492" w:rsidRDefault="00770492" w:rsidP="00770492">
      <w:r w:rsidRPr="00770492">
        <w:t>165,00%</w:t>
      </w:r>
      <w:r w:rsidRPr="00770492">
        <w:tab/>
        <w:t>kl. 00:00 - 08:00 á jóladag og nýársdag sbr. gr. 2.1.4.3</w:t>
      </w:r>
    </w:p>
    <w:p w14:paraId="326E8374" w14:textId="77777777" w:rsidR="00770492" w:rsidRPr="00770492" w:rsidRDefault="00770492" w:rsidP="00770492">
      <w:r w:rsidRPr="00770492">
        <w:t>Brot úr klst. greiðist hlutfallslega. Um greiðslur fyrir útköll á bakvakt gildir gr.2.3.3.</w:t>
      </w:r>
    </w:p>
    <w:p w14:paraId="112AFF33" w14:textId="77777777" w:rsidR="00770492" w:rsidRPr="00E73F5E" w:rsidRDefault="00770492" w:rsidP="00770492">
      <w:pPr>
        <w:rPr>
          <w:b/>
          <w:bCs/>
        </w:rPr>
      </w:pPr>
    </w:p>
    <w:p w14:paraId="22AEB885" w14:textId="3F2B7297" w:rsidR="00E73F5E" w:rsidRPr="00E73F5E" w:rsidRDefault="00E73F5E" w:rsidP="00E73F5E">
      <w:pPr>
        <w:rPr>
          <w:b/>
          <w:bCs/>
        </w:rPr>
      </w:pPr>
      <w:r>
        <w:rPr>
          <w:b/>
          <w:bCs/>
        </w:rPr>
        <w:t xml:space="preserve">1.7.1 </w:t>
      </w:r>
      <w:r w:rsidRPr="00E73F5E">
        <w:rPr>
          <w:b/>
          <w:bCs/>
        </w:rPr>
        <w:t>Persónuuppb</w:t>
      </w:r>
      <w:r w:rsidR="00771077">
        <w:rPr>
          <w:b/>
          <w:bCs/>
        </w:rPr>
        <w:t>ætur</w:t>
      </w:r>
      <w:r w:rsidR="00B60CA5">
        <w:rPr>
          <w:b/>
          <w:bCs/>
        </w:rPr>
        <w:t xml:space="preserve"> (skáletraður texti er nýr)</w:t>
      </w:r>
      <w:r w:rsidR="0072724C">
        <w:rPr>
          <w:b/>
          <w:bCs/>
        </w:rPr>
        <w:t xml:space="preserve"> og gildir frá 1. nóvember n.k.</w:t>
      </w:r>
    </w:p>
    <w:p w14:paraId="693578CE" w14:textId="503FC50F" w:rsidR="00245DA5" w:rsidRPr="00E0115D" w:rsidRDefault="00245DA5" w:rsidP="00CB68C7">
      <w:pPr>
        <w:jc w:val="both"/>
        <w:rPr>
          <w:strike/>
        </w:rPr>
      </w:pPr>
      <w:r w:rsidRPr="00FE6883">
        <w:t xml:space="preserve">Starfsmaður í 100% starfshlutfalli fær greidda persónuuppbót </w:t>
      </w:r>
      <w:r>
        <w:t>1</w:t>
      </w:r>
      <w:r w:rsidRPr="00FE6883">
        <w:t>. maí og 1.</w:t>
      </w:r>
      <w:r w:rsidRPr="009127C3">
        <w:t xml:space="preserve"> desember ár hvert. Greitt skal hlutfallslega miðað við starfshlutfall og starfstíma síðustu 12 mánuði </w:t>
      </w:r>
      <w:r w:rsidRPr="0093127F">
        <w:t>fyrir greiðsludag.</w:t>
      </w:r>
      <w:r>
        <w:t xml:space="preserve"> </w:t>
      </w:r>
      <w:r w:rsidRPr="0093127F">
        <w:t xml:space="preserve">Hafi starfsmaður gengt hlutastarfi eða starfað </w:t>
      </w:r>
      <w:r w:rsidRPr="00E0115D">
        <w:t xml:space="preserve">hluta úr ári, skal hann fá greitt  hlutfallslega miðað við starfshlutfall og starfstíma. </w:t>
      </w:r>
    </w:p>
    <w:p w14:paraId="43685911" w14:textId="77777777" w:rsidR="00245DA5" w:rsidRPr="00CD3D34" w:rsidRDefault="00245DA5" w:rsidP="00CB68C7">
      <w:pPr>
        <w:jc w:val="both"/>
        <w:rPr>
          <w:b/>
          <w:bCs/>
          <w:i/>
          <w:iCs/>
        </w:rPr>
      </w:pPr>
      <w:r w:rsidRPr="00CD3D34">
        <w:rPr>
          <w:b/>
          <w:bCs/>
          <w:i/>
          <w:iCs/>
        </w:rPr>
        <w:t xml:space="preserve">Tímavinnumaður fær fulla persónuuppbót ef hann vinnur 1504 virkar vinnustundir. Greitt skal hlutfallslega miðað við unna tíma og starfstíma síðustu 12 mánuði fyrir greiðsludag. </w:t>
      </w:r>
    </w:p>
    <w:p w14:paraId="152DC00A" w14:textId="77777777" w:rsidR="00245DA5" w:rsidRPr="00CD3D34" w:rsidRDefault="00245DA5" w:rsidP="00CB68C7">
      <w:pPr>
        <w:jc w:val="both"/>
        <w:rPr>
          <w:b/>
          <w:bCs/>
          <w:i/>
          <w:iCs/>
        </w:rPr>
      </w:pPr>
      <w:r w:rsidRPr="00CD3D34">
        <w:rPr>
          <w:b/>
          <w:bCs/>
          <w:i/>
          <w:iCs/>
        </w:rPr>
        <w:t xml:space="preserve">Hafi starfsmaður látið af störfum á árinu vegna aldurs skal hann fá greidda persónuuppbót hlutfallslega miðað við starfshlutfall og starfstíma. </w:t>
      </w:r>
    </w:p>
    <w:p w14:paraId="172CF177" w14:textId="77777777" w:rsidR="00245DA5" w:rsidRPr="006040E2" w:rsidRDefault="00245DA5" w:rsidP="00CB68C7">
      <w:pPr>
        <w:jc w:val="both"/>
        <w:rPr>
          <w:strike/>
        </w:rPr>
      </w:pPr>
      <w:r>
        <w:t xml:space="preserve">Sama </w:t>
      </w:r>
      <w:r w:rsidRPr="006040E2">
        <w:t xml:space="preserve">hlutfallsregla gildir ef starfsmaður var frá störfum vegna veikinda eftir að greiðsluskyldu vinnuveitanda lýkur eða vegna fæðingarorlofs sbr. 8. gr. laga nr. 144/2020. Sjá einnig gr. 11.1.8. </w:t>
      </w:r>
    </w:p>
    <w:p w14:paraId="32380DB1" w14:textId="77777777" w:rsidR="00245DA5" w:rsidRPr="006040E2" w:rsidRDefault="00245DA5" w:rsidP="00CB68C7">
      <w:pPr>
        <w:jc w:val="both"/>
      </w:pPr>
      <w:r w:rsidRPr="006040E2">
        <w:t>Persónuuppbót er föst fjárhæð og tekur ekki breytingum skv. öðrum ákvæðum samningsins. Á persónuuppbót reiknast ekki orlofslaun.</w:t>
      </w:r>
    </w:p>
    <w:p w14:paraId="2B720044" w14:textId="77777777" w:rsidR="00245DA5" w:rsidRPr="006040E2" w:rsidRDefault="00245DA5" w:rsidP="00CB68C7">
      <w:pPr>
        <w:jc w:val="both"/>
      </w:pPr>
      <w:r w:rsidRPr="006040E2">
        <w:t>Áunnin persónuuppbót skal gerð upp við starfslok starfsmanns.</w:t>
      </w:r>
    </w:p>
    <w:p w14:paraId="4F80F6AF" w14:textId="77777777" w:rsidR="00245DA5" w:rsidRDefault="00245DA5" w:rsidP="00CB68C7">
      <w:pPr>
        <w:jc w:val="both"/>
      </w:pPr>
      <w:r w:rsidRPr="006040E2">
        <w:t>Persónuuppbót miðað við 100% starfshlutfall á samningstímanum verður sem hér segir:</w:t>
      </w:r>
      <w:r>
        <w:t xml:space="preserve">  </w:t>
      </w:r>
    </w:p>
    <w:p w14:paraId="4326A379" w14:textId="77777777" w:rsidR="00770492" w:rsidRPr="007A5943" w:rsidRDefault="00770492" w:rsidP="00770492">
      <w:r w:rsidRPr="006040E2">
        <w:t>1. maí 202</w:t>
      </w:r>
      <w:r>
        <w:t>4</w:t>
      </w:r>
      <w:r w:rsidRPr="006040E2">
        <w:t xml:space="preserve"> </w:t>
      </w:r>
      <w:r w:rsidRPr="006040E2">
        <w:tab/>
      </w:r>
      <w:r w:rsidRPr="006040E2">
        <w:tab/>
      </w:r>
      <w:r w:rsidRPr="00CC3DE3">
        <w:t>kr</w:t>
      </w:r>
      <w:r w:rsidRPr="007A5943">
        <w:t>.   57.500</w:t>
      </w:r>
    </w:p>
    <w:p w14:paraId="3C5A1E7E" w14:textId="77777777" w:rsidR="00770492" w:rsidRPr="007A5943" w:rsidRDefault="00770492" w:rsidP="00770492">
      <w:r w:rsidRPr="007A5943">
        <w:t xml:space="preserve">1. desember 2024 </w:t>
      </w:r>
      <w:r w:rsidRPr="007A5943">
        <w:tab/>
        <w:t>kr. 135.500</w:t>
      </w:r>
    </w:p>
    <w:p w14:paraId="685090D4" w14:textId="77777777" w:rsidR="00770492" w:rsidRPr="007A5943" w:rsidRDefault="00770492" w:rsidP="00770492">
      <w:r w:rsidRPr="007A5943">
        <w:t xml:space="preserve">1. maí 2025 </w:t>
      </w:r>
      <w:r w:rsidRPr="007A5943">
        <w:tab/>
      </w:r>
      <w:r w:rsidRPr="007A5943">
        <w:tab/>
        <w:t>kr.   59.500</w:t>
      </w:r>
    </w:p>
    <w:p w14:paraId="75D0F2AC" w14:textId="77777777" w:rsidR="00770492" w:rsidRPr="007A5943" w:rsidRDefault="00770492" w:rsidP="00770492">
      <w:r w:rsidRPr="007A5943">
        <w:t xml:space="preserve">1. desember 2025 </w:t>
      </w:r>
      <w:r w:rsidRPr="007A5943">
        <w:tab/>
        <w:t>kr. 140.000</w:t>
      </w:r>
    </w:p>
    <w:p w14:paraId="6BFAB2A2" w14:textId="77777777" w:rsidR="00770492" w:rsidRPr="006040E2" w:rsidRDefault="00770492" w:rsidP="00770492">
      <w:r w:rsidRPr="007A5943">
        <w:t xml:space="preserve">1. maí 2026 </w:t>
      </w:r>
      <w:r w:rsidRPr="007A5943">
        <w:tab/>
      </w:r>
      <w:r w:rsidRPr="007A5943">
        <w:tab/>
        <w:t>kr.   62.000</w:t>
      </w:r>
    </w:p>
    <w:p w14:paraId="0BA3DE53" w14:textId="77777777" w:rsidR="00770492" w:rsidRPr="000A19A5" w:rsidRDefault="00770492" w:rsidP="00770492">
      <w:r w:rsidRPr="006040E2">
        <w:t>1. desember 202</w:t>
      </w:r>
      <w:r>
        <w:t>6</w:t>
      </w:r>
      <w:r w:rsidRPr="006040E2">
        <w:t xml:space="preserve"> </w:t>
      </w:r>
      <w:r w:rsidRPr="006040E2">
        <w:tab/>
        <w:t xml:space="preserve">kr. </w:t>
      </w:r>
      <w:r>
        <w:t>145.000</w:t>
      </w:r>
    </w:p>
    <w:p w14:paraId="2894D82A" w14:textId="77777777" w:rsidR="00770492" w:rsidRPr="006040E2" w:rsidRDefault="00770492" w:rsidP="00770492">
      <w:r w:rsidRPr="006040E2">
        <w:t>1. maí 202</w:t>
      </w:r>
      <w:r>
        <w:t>7</w:t>
      </w:r>
      <w:r w:rsidRPr="006040E2">
        <w:t xml:space="preserve"> </w:t>
      </w:r>
      <w:r w:rsidRPr="006040E2">
        <w:tab/>
      </w:r>
      <w:r w:rsidRPr="006040E2">
        <w:tab/>
        <w:t xml:space="preserve">kr.   </w:t>
      </w:r>
      <w:r>
        <w:t>64.000</w:t>
      </w:r>
    </w:p>
    <w:p w14:paraId="71359E11" w14:textId="77777777" w:rsidR="00770492" w:rsidRDefault="00770492" w:rsidP="00770492">
      <w:r w:rsidRPr="006040E2">
        <w:t>1. desember 202</w:t>
      </w:r>
      <w:r>
        <w:t>7</w:t>
      </w:r>
      <w:r w:rsidRPr="006040E2">
        <w:t xml:space="preserve"> </w:t>
      </w:r>
      <w:r w:rsidRPr="006040E2">
        <w:tab/>
        <w:t xml:space="preserve">kr. </w:t>
      </w:r>
      <w:r>
        <w:t>150.000</w:t>
      </w:r>
    </w:p>
    <w:p w14:paraId="23D99344" w14:textId="77777777" w:rsidR="00E73F5E" w:rsidRDefault="00E73F5E" w:rsidP="00E73F5E"/>
    <w:p w14:paraId="66928A88" w14:textId="7F8BA26D" w:rsidR="00A30C79" w:rsidRDefault="00A30C79" w:rsidP="00A30C79">
      <w:pPr>
        <w:rPr>
          <w:b/>
          <w:bCs/>
        </w:rPr>
      </w:pPr>
      <w:r>
        <w:rPr>
          <w:b/>
          <w:bCs/>
        </w:rPr>
        <w:t>2.1.1 Vinnuvika breytist frá 1. nóvember 2024</w:t>
      </w:r>
    </w:p>
    <w:p w14:paraId="5C7E30CB" w14:textId="691AD84E" w:rsidR="00A30C79" w:rsidRDefault="00A30C79" w:rsidP="00CB68C7">
      <w:pPr>
        <w:jc w:val="both"/>
      </w:pPr>
      <w:r w:rsidRPr="007B245C">
        <w:t xml:space="preserve">Vinnuvika starfsfólks í fullu starfi er 36 virkar vinnustundir. </w:t>
      </w:r>
      <w:r w:rsidRPr="00A30C79">
        <w:t>Heimilt er að semja við starfsfólk um tilflutning vinnuskyldu milli vikna eða árstíða.</w:t>
      </w:r>
    </w:p>
    <w:p w14:paraId="3D12C41D" w14:textId="77777777" w:rsidR="009E4F69" w:rsidRDefault="009E4F69" w:rsidP="00A30C79"/>
    <w:p w14:paraId="2DD59545" w14:textId="18432506" w:rsidR="00E70213" w:rsidRDefault="00E70213" w:rsidP="00E70213">
      <w:pPr>
        <w:rPr>
          <w:b/>
          <w:bCs/>
        </w:rPr>
      </w:pPr>
      <w:r>
        <w:rPr>
          <w:b/>
          <w:bCs/>
        </w:rPr>
        <w:t xml:space="preserve">2.6.9 </w:t>
      </w:r>
      <w:r w:rsidR="00E67FE8">
        <w:rPr>
          <w:b/>
          <w:bCs/>
        </w:rPr>
        <w:t xml:space="preserve">(áður grein 2.6.10) </w:t>
      </w:r>
      <w:r>
        <w:rPr>
          <w:b/>
          <w:bCs/>
        </w:rPr>
        <w:t>Vaktahvati breytist frá 1. nóvember 2024</w:t>
      </w:r>
    </w:p>
    <w:p w14:paraId="23084751" w14:textId="77777777" w:rsidR="00E70213" w:rsidRPr="00834771" w:rsidRDefault="00E70213" w:rsidP="00CB68C7">
      <w:pPr>
        <w:jc w:val="both"/>
      </w:pPr>
      <w:r w:rsidRPr="0093127F">
        <w:t>Starfsfólk sem vinnur</w:t>
      </w:r>
      <w:r w:rsidRPr="00834771">
        <w:t xml:space="preserve"> vaktavinnu og uppfyllir skilyrði greinarinnar fær greiddan vaktahvata með eftirfarandi hætti. Vaktahvati greiðist sem hlutfall greiddra mánaðarlauna vegna fjölbreytileika og fjölda vakta á þremur síðustu uppgjörstímabilum samkvæmt skipulögðum vöktum innan vinnutímaskyldu. Lágmarksfjöldi vinnuskyldustunda á því tímabili utan dagvinnumarka (á 33,33%, 55%, 65% og 75% álagi) eru 126  vinnuskyldustundir. Vaktir eru flokkaðar í fjórar tegundir; dagvaktir, kvöldvaktir (33,33% álag), næturvaktir á virkum dögum (65% álag) og helgarvaktir (55% og 75% álag). Þá skal lágmarksfjöldi vinnuskyldustunda í hverri tegund vakta vera 45 vinnuskyldustundir. Starfsmaður þarf að standa vaktir í tveimur til fjórum tegundum vakta, 14 sinnum eða oftar að meðaltali á uppgjörstímabili til þess að njóta vaktahvata. </w:t>
      </w:r>
    </w:p>
    <w:p w14:paraId="0FA4A98C" w14:textId="77777777" w:rsidR="00E70213" w:rsidRPr="00834771" w:rsidRDefault="00E70213" w:rsidP="00CB68C7">
      <w:pPr>
        <w:jc w:val="both"/>
      </w:pPr>
      <w:r w:rsidRPr="00834771">
        <w:lastRenderedPageBreak/>
        <w:t>Þegar starfsfólk hefur störf reiknast vaktahvati fyrir eitt uppgjörstímabil á fyrsta og öðrum mánuði í starfi þannig að lágmarksfjöldi stunda utan dagvinnumarka eru 42 og lágmarksfjöldi vinnuskyldustunda í hverri tegund vakta eru 15. Eftir þrjá mánuði í starfi reiknast vaktahvati skv. 1. mgr.  Það sama á við þegar samið er um breytingar á starfshlutfalli sem nema 40% eða meira til hækkunar eða lækkunar.</w:t>
      </w:r>
    </w:p>
    <w:p w14:paraId="3B091F66" w14:textId="4908BFBE" w:rsidR="00E70213" w:rsidRDefault="00E70213" w:rsidP="00E70213">
      <w:r w:rsidRPr="00834771">
        <w:t>Hlutfall vaktahvata miðast við eftirfarandi töflu</w:t>
      </w:r>
      <w:r>
        <w:t>:</w:t>
      </w:r>
    </w:p>
    <w:p w14:paraId="68066717" w14:textId="77777777" w:rsidR="00E70213" w:rsidRDefault="00E70213" w:rsidP="00E70213">
      <w:r w:rsidRPr="00B054D8">
        <w:rPr>
          <w:noProof/>
        </w:rPr>
        <w:drawing>
          <wp:inline distT="0" distB="0" distL="0" distR="0" wp14:anchorId="4A6C2451" wp14:editId="31BA178F">
            <wp:extent cx="3401695" cy="1528445"/>
            <wp:effectExtent l="0" t="0" r="8255" b="0"/>
            <wp:docPr id="122400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1695" cy="1528445"/>
                    </a:xfrm>
                    <a:prstGeom prst="rect">
                      <a:avLst/>
                    </a:prstGeom>
                    <a:noFill/>
                    <a:ln>
                      <a:noFill/>
                    </a:ln>
                  </pic:spPr>
                </pic:pic>
              </a:graphicData>
            </a:graphic>
          </wp:inline>
        </w:drawing>
      </w:r>
    </w:p>
    <w:p w14:paraId="6743C7B7" w14:textId="77777777" w:rsidR="00E70213" w:rsidRDefault="00E70213" w:rsidP="00E70213"/>
    <w:p w14:paraId="58ADD1CB" w14:textId="77777777" w:rsidR="00E70213" w:rsidRPr="00E969BA" w:rsidRDefault="00E70213" w:rsidP="00E70213">
      <w:pPr>
        <w:pStyle w:val="hersluatrii"/>
        <w:ind w:left="0"/>
        <w:rPr>
          <w:rFonts w:asciiTheme="minorHAnsi" w:hAnsiTheme="minorHAnsi" w:cstheme="minorHAnsi"/>
        </w:rPr>
      </w:pPr>
      <w:r w:rsidRPr="00E969BA">
        <w:rPr>
          <w:rFonts w:asciiTheme="minorHAnsi" w:hAnsiTheme="minorHAnsi" w:cstheme="minorHAnsi"/>
        </w:rPr>
        <w:t>Vaktahvati reiknast miðað við þrjú síðustu uppgjörstímabil. Með uppgjörstímabili er átt við uppgjörstímabil breytilegra launa á starfsstaðnum. Vaktahvati greiddur 1. apríl miðast því við uppgjörstímabil til greiðslu í útborgun launa 1. febrúar, 1. mars og 1. apríl og vaktahvati greiddur 1. maí við launatímabil til greiðslu 1. mars, 1. apríl og 1. maí.</w:t>
      </w:r>
    </w:p>
    <w:p w14:paraId="56B30BB9" w14:textId="77777777" w:rsidR="00E70213" w:rsidRDefault="00E70213" w:rsidP="00A30C79">
      <w:pPr>
        <w:rPr>
          <w:b/>
          <w:bCs/>
        </w:rPr>
      </w:pPr>
    </w:p>
    <w:p w14:paraId="3BEFDDDA" w14:textId="3D99F52D" w:rsidR="00E969BA" w:rsidRPr="00E73F5E" w:rsidRDefault="00E969BA" w:rsidP="00E969BA">
      <w:pPr>
        <w:rPr>
          <w:b/>
          <w:bCs/>
        </w:rPr>
      </w:pPr>
      <w:r>
        <w:rPr>
          <w:b/>
          <w:bCs/>
        </w:rPr>
        <w:t>Nýr kafli 3 um matar</w:t>
      </w:r>
      <w:r w:rsidR="003F24D2">
        <w:rPr>
          <w:b/>
          <w:bCs/>
        </w:rPr>
        <w:t>- og kaffitíma tekur gildi 1. nóvember 2024, sjá leiðbeiningar í fylgiskjali 4</w:t>
      </w:r>
      <w:r w:rsidR="009A0D23">
        <w:rPr>
          <w:b/>
          <w:bCs/>
        </w:rPr>
        <w:t xml:space="preserve"> með kjarasamningi.</w:t>
      </w:r>
    </w:p>
    <w:p w14:paraId="4BF2C802" w14:textId="77777777" w:rsidR="00E969BA" w:rsidRDefault="00E969BA" w:rsidP="00A30C79">
      <w:pPr>
        <w:rPr>
          <w:b/>
          <w:bCs/>
        </w:rPr>
      </w:pPr>
    </w:p>
    <w:p w14:paraId="271AF310" w14:textId="45A9D46F" w:rsidR="003F24D2" w:rsidRDefault="003F24D2" w:rsidP="00A30C79">
      <w:pPr>
        <w:rPr>
          <w:b/>
          <w:bCs/>
        </w:rPr>
      </w:pPr>
      <w:r>
        <w:rPr>
          <w:b/>
          <w:bCs/>
        </w:rPr>
        <w:t>3.1.1  og 3.1.2 Hlé frá vinnu breytist 1. nóvember 2024</w:t>
      </w:r>
    </w:p>
    <w:p w14:paraId="6149A9AF" w14:textId="77777777" w:rsidR="003F24D2" w:rsidRPr="009A2340" w:rsidRDefault="003F24D2" w:rsidP="00CB68C7">
      <w:pPr>
        <w:jc w:val="both"/>
      </w:pPr>
      <w:r w:rsidRPr="009A2340">
        <w:t>3.1.1</w:t>
      </w:r>
      <w:r w:rsidRPr="009A2340">
        <w:tab/>
        <w:t xml:space="preserve">Starfsmönnum er heimilt að neyta matar og drykkja við vinnu sína þegar því verður við komið starfsins vegna og </w:t>
      </w:r>
      <w:r>
        <w:t xml:space="preserve">slík </w:t>
      </w:r>
      <w:r w:rsidRPr="009A2340">
        <w:t xml:space="preserve">hlé </w:t>
      </w:r>
      <w:r>
        <w:t xml:space="preserve">eru </w:t>
      </w:r>
      <w:r w:rsidRPr="009A2340">
        <w:t xml:space="preserve">hluti af virkum vinnutíma. </w:t>
      </w:r>
    </w:p>
    <w:p w14:paraId="61FF8A3F" w14:textId="77777777" w:rsidR="003F24D2" w:rsidRPr="003F24D2" w:rsidRDefault="003F24D2" w:rsidP="00CB68C7">
      <w:pPr>
        <w:jc w:val="both"/>
      </w:pPr>
      <w:r w:rsidRPr="009A2340">
        <w:t>3.1.2</w:t>
      </w:r>
      <w:r w:rsidRPr="009A2340">
        <w:tab/>
        <w:t>Heimilt er með samkomulagi stjórnenda stofnunar og einfalds meirihluta þeirra</w:t>
      </w:r>
      <w:r w:rsidRPr="003F24D2">
        <w:t xml:space="preserve"> starfsmanna sem málið varðar að ákvarða dagleg hlé sem eru á forræði starfsmanna. Ákvörðuð lengd þeirra lengir daglega viðveru starfsmanna samsvarandi enda teljast slík hlé ekki til virks vinnutíma. </w:t>
      </w:r>
    </w:p>
    <w:p w14:paraId="23676D67" w14:textId="77777777" w:rsidR="003F24D2" w:rsidRPr="0093127F" w:rsidRDefault="003F24D2" w:rsidP="00CB68C7">
      <w:pPr>
        <w:jc w:val="both"/>
      </w:pPr>
      <w:r w:rsidRPr="0093127F">
        <w:t>Á þeim stofnunum þar sem hlé eru ákvörðuð með slíku samkomulagi og unnið er í hléinu að beiðni yfirmanns er greitt fyrir það með yfirvinnukaupi.</w:t>
      </w:r>
    </w:p>
    <w:p w14:paraId="04522A53" w14:textId="77777777" w:rsidR="00770492" w:rsidRDefault="00770492" w:rsidP="00CB68C7">
      <w:pPr>
        <w:jc w:val="both"/>
        <w:rPr>
          <w:b/>
          <w:bCs/>
        </w:rPr>
      </w:pPr>
    </w:p>
    <w:p w14:paraId="11E66610" w14:textId="63C62F23" w:rsidR="003F24D2" w:rsidRDefault="003F24D2" w:rsidP="003F24D2">
      <w:pPr>
        <w:rPr>
          <w:b/>
          <w:bCs/>
        </w:rPr>
      </w:pPr>
      <w:r>
        <w:rPr>
          <w:b/>
          <w:bCs/>
        </w:rPr>
        <w:t>4.1.1 Lengd orlofs breytist 1. nóvember 2024</w:t>
      </w:r>
    </w:p>
    <w:p w14:paraId="0E6A1CFC" w14:textId="77777777" w:rsidR="003F24D2" w:rsidRDefault="003F24D2" w:rsidP="00CB68C7">
      <w:pPr>
        <w:jc w:val="both"/>
        <w:rPr>
          <w:rFonts w:cs="Arial"/>
          <w:noProof/>
        </w:rPr>
      </w:pPr>
      <w:r w:rsidRPr="00EF1535">
        <w:rPr>
          <w:rFonts w:cs="Arial"/>
          <w:noProof/>
        </w:rPr>
        <w:t xml:space="preserve">Orlof skal vera 30 dagar (216 vinnuskyldustundir miðað við 36 virkar vinnustundir á viku) miðað við fullt ársstarf. Ávinnsla orlofs skal vera hlutfallsleg miðað við starfshlutfall og starfstíma starfsmanns. </w:t>
      </w:r>
    </w:p>
    <w:p w14:paraId="6CFCB7E8" w14:textId="77777777" w:rsidR="009A0D23" w:rsidRDefault="009A0D23" w:rsidP="00CB68C7">
      <w:pPr>
        <w:jc w:val="both"/>
        <w:rPr>
          <w:rFonts w:cs="Arial"/>
          <w:noProof/>
        </w:rPr>
      </w:pPr>
    </w:p>
    <w:p w14:paraId="40BF2DBA" w14:textId="06C9A385" w:rsidR="009A0D23" w:rsidRDefault="009A0D23" w:rsidP="00CB68C7">
      <w:pPr>
        <w:jc w:val="both"/>
        <w:rPr>
          <w:rFonts w:cs="Arial"/>
          <w:noProof/>
        </w:rPr>
      </w:pPr>
      <w:r>
        <w:rPr>
          <w:rFonts w:cs="Arial"/>
          <w:noProof/>
        </w:rPr>
        <w:t>4.3.1 Orlofsár. Nýr skýringarkassi gildir frá 1. nóvember 2024</w:t>
      </w:r>
    </w:p>
    <w:p w14:paraId="1E684057" w14:textId="77777777" w:rsidR="009A0D23" w:rsidRDefault="009A0D23" w:rsidP="00CB68C7">
      <w:pPr>
        <w:jc w:val="both"/>
        <w:rPr>
          <w:rFonts w:cs="Arial"/>
          <w:noProof/>
        </w:rPr>
      </w:pPr>
    </w:p>
    <w:p w14:paraId="0F7ACB52" w14:textId="77777777" w:rsidR="009A0D23" w:rsidRPr="009A0D23" w:rsidRDefault="009A0D23" w:rsidP="009A0D23">
      <w:pPr>
        <w:pStyle w:val="hersluatrii"/>
        <w:ind w:left="0"/>
        <w:rPr>
          <w:rFonts w:asciiTheme="minorHAnsi" w:hAnsiTheme="minorHAnsi" w:cstheme="minorHAnsi"/>
        </w:rPr>
      </w:pPr>
      <w:r w:rsidRPr="009A0D23">
        <w:rPr>
          <w:rFonts w:asciiTheme="minorHAnsi" w:hAnsiTheme="minorHAnsi" w:cstheme="minorHAnsi"/>
        </w:rPr>
        <w:t>Samkvæmt orlofslögum nr. 30/1987 er framsal orlofslauna og flutningur þeirra milli orlofsára óheimill. Samkvæmt 5. gr. laga um orlof nr. 30/1987 ber vinnuveitandi ábyrgð á að skipuleggja orlofstöku starfsfólks síns að teknu tilliti til óska þess eins og unnt er vegna starfseminnar. Samtal skal fara fram eigi síðar en í janúar ár hvert milli starfsmanns og yfirmanns um hvernig töku orlofs skuli lokið innan komandi orlofsárs.</w:t>
      </w:r>
    </w:p>
    <w:p w14:paraId="74D6D237" w14:textId="77777777" w:rsidR="009A0D23" w:rsidRPr="009A0D23" w:rsidRDefault="009A0D23" w:rsidP="009A0D23">
      <w:pPr>
        <w:pStyle w:val="hersluatrii"/>
        <w:ind w:left="0"/>
        <w:rPr>
          <w:rFonts w:asciiTheme="minorHAnsi" w:hAnsiTheme="minorHAnsi" w:cstheme="minorHAnsi"/>
        </w:rPr>
      </w:pPr>
      <w:r w:rsidRPr="009A0D23">
        <w:rPr>
          <w:rFonts w:asciiTheme="minorHAnsi" w:hAnsiTheme="minorHAnsi" w:cstheme="minorHAnsi"/>
        </w:rPr>
        <w:t>Í þeim tilfellum sem starfsfólki hefur ekki verið gert kleift að taka uppsafnað orlof á líðandi orlofsári verði þeim aðstæðum mætt af hálfu vinnuveitenda með gerð skriflegs samkomulags við viðkomandi starfsfólk um hvernig töku þess verði lokið. Gerð samkomulags skal lokið eigi síðar en 1. apríl ár hvert. Náist slíkt samkomulag ekki, skal vinnuveitandi tilkynna starfsmanni eigi síðar en 30. apríl ár hvert hvernig orlofstöku skuli háttað þannig að tryggt verði að starfsmaður nái að ljúka töku uppsafnaðs orlofs.</w:t>
      </w:r>
    </w:p>
    <w:p w14:paraId="704B887B" w14:textId="77777777" w:rsidR="009A0D23" w:rsidRPr="009A0D23" w:rsidRDefault="009A0D23" w:rsidP="009A0D23">
      <w:pPr>
        <w:pStyle w:val="hersluatrii"/>
        <w:ind w:left="0"/>
        <w:rPr>
          <w:rFonts w:asciiTheme="minorHAnsi" w:hAnsiTheme="minorHAnsi" w:cstheme="minorHAnsi"/>
        </w:rPr>
      </w:pPr>
      <w:r w:rsidRPr="009A0D23">
        <w:rPr>
          <w:rFonts w:asciiTheme="minorHAnsi" w:hAnsiTheme="minorHAnsi" w:cstheme="minorHAnsi"/>
        </w:rPr>
        <w:lastRenderedPageBreak/>
        <w:t>Grein 4.3.1 breytist á samningstíma. Ofangreint gildir frá 1. nóvember 2024.</w:t>
      </w:r>
    </w:p>
    <w:p w14:paraId="317C3075" w14:textId="77777777" w:rsidR="000E0C51" w:rsidRDefault="000E0C51" w:rsidP="00CB68C7">
      <w:pPr>
        <w:jc w:val="both"/>
        <w:rPr>
          <w:rFonts w:cs="Arial"/>
          <w:noProof/>
        </w:rPr>
      </w:pPr>
    </w:p>
    <w:p w14:paraId="5F522C1E" w14:textId="42EA4C41" w:rsidR="009A0D23" w:rsidRPr="000E0C51" w:rsidRDefault="000E0C51" w:rsidP="00CB68C7">
      <w:pPr>
        <w:jc w:val="both"/>
        <w:rPr>
          <w:rFonts w:cs="Arial"/>
          <w:b/>
          <w:bCs/>
          <w:noProof/>
        </w:rPr>
      </w:pPr>
      <w:r w:rsidRPr="000E0C51">
        <w:rPr>
          <w:rFonts w:cs="Arial"/>
          <w:b/>
          <w:bCs/>
          <w:noProof/>
        </w:rPr>
        <w:t>10. kafli kjarasamningsins breytist í heild.</w:t>
      </w:r>
    </w:p>
    <w:p w14:paraId="6C0F840C" w14:textId="77777777" w:rsidR="000E0C51" w:rsidRPr="000E0C51" w:rsidRDefault="000E0C51" w:rsidP="000E0C51">
      <w:pPr>
        <w:keepNext/>
        <w:pBdr>
          <w:top w:val="single" w:sz="4" w:space="1" w:color="auto"/>
          <w:bottom w:val="single" w:sz="4" w:space="1" w:color="auto"/>
        </w:pBdr>
        <w:spacing w:before="240" w:after="240"/>
        <w:ind w:left="432" w:hanging="432"/>
        <w:outlineLvl w:val="0"/>
        <w:rPr>
          <w:rFonts w:asciiTheme="minorHAnsi" w:eastAsia="Times New Roman" w:hAnsiTheme="minorHAnsi" w:cstheme="minorHAnsi"/>
          <w:b/>
          <w:iCs/>
          <w:caps/>
          <w:color w:val="336699"/>
          <w:sz w:val="28"/>
          <w:szCs w:val="28"/>
          <w:lang w:eastAsia="en-GB"/>
          <w14:shadow w14:blurRad="50800" w14:dist="38100" w14:dir="2700000" w14:sx="100000" w14:sy="100000" w14:kx="0" w14:ky="0" w14:algn="tl">
            <w14:srgbClr w14:val="000000">
              <w14:alpha w14:val="60000"/>
            </w14:srgbClr>
          </w14:shadow>
        </w:rPr>
      </w:pPr>
      <w:bookmarkStart w:id="0" w:name="_Toc84413363"/>
      <w:bookmarkStart w:id="1" w:name="_Toc170908252"/>
      <w:r w:rsidRPr="000E0C51">
        <w:rPr>
          <w:rFonts w:asciiTheme="minorHAnsi" w:eastAsia="Times New Roman" w:hAnsiTheme="minorHAnsi" w:cstheme="minorHAnsi"/>
          <w:b/>
          <w:iCs/>
          <w:caps/>
          <w:color w:val="336699"/>
          <w:sz w:val="28"/>
          <w:szCs w:val="28"/>
          <w:lang w:eastAsia="en-GB"/>
          <w14:shadow w14:blurRad="50800" w14:dist="38100" w14:dir="2700000" w14:sx="100000" w14:sy="100000" w14:kx="0" w14:ky="0" w14:algn="tl">
            <w14:srgbClr w14:val="000000">
              <w14:alpha w14:val="60000"/>
            </w14:srgbClr>
          </w14:shadow>
        </w:rPr>
        <w:t xml:space="preserve">10 </w:t>
      </w:r>
      <w:r w:rsidRPr="000E0C51">
        <w:rPr>
          <w:rFonts w:asciiTheme="minorHAnsi" w:eastAsia="Times New Roman" w:hAnsiTheme="minorHAnsi" w:cstheme="minorHAnsi"/>
          <w:b/>
          <w:iCs/>
          <w:caps/>
          <w:color w:val="336699"/>
          <w:sz w:val="28"/>
          <w:szCs w:val="28"/>
          <w:lang w:eastAsia="en-GB"/>
          <w14:shadow w14:blurRad="50800" w14:dist="38100" w14:dir="2700000" w14:sx="100000" w14:sy="100000" w14:kx="0" w14:ky="0" w14:algn="tl">
            <w14:srgbClr w14:val="000000">
              <w14:alpha w14:val="60000"/>
            </w14:srgbClr>
          </w14:shadow>
        </w:rPr>
        <w:tab/>
      </w:r>
      <w:r w:rsidRPr="000E0C51">
        <w:rPr>
          <w:rFonts w:asciiTheme="minorHAnsi" w:eastAsia="Times New Roman" w:hAnsiTheme="minorHAnsi" w:cstheme="minorHAnsi"/>
          <w:b/>
          <w:iCs/>
          <w:caps/>
          <w:color w:val="336699"/>
          <w:sz w:val="28"/>
          <w:szCs w:val="28"/>
          <w:lang w:eastAsia="en-GB"/>
          <w14:shadow w14:blurRad="50800" w14:dist="38100" w14:dir="2700000" w14:sx="100000" w14:sy="100000" w14:kx="0" w14:ky="0" w14:algn="tl">
            <w14:srgbClr w14:val="000000">
              <w14:alpha w14:val="60000"/>
            </w14:srgbClr>
          </w14:shadow>
        </w:rPr>
        <w:tab/>
        <w:t>Starfsþróun og símenntun</w:t>
      </w:r>
      <w:bookmarkEnd w:id="0"/>
      <w:bookmarkEnd w:id="1"/>
    </w:p>
    <w:p w14:paraId="2A49BAB8" w14:textId="77777777" w:rsidR="000E0C51" w:rsidRPr="000E0C51" w:rsidRDefault="000E0C51" w:rsidP="000E0C51">
      <w:pPr>
        <w:keepNext/>
        <w:numPr>
          <w:ilvl w:val="1"/>
          <w:numId w:val="0"/>
        </w:numPr>
        <w:tabs>
          <w:tab w:val="left" w:pos="900"/>
        </w:tabs>
        <w:spacing w:before="240" w:after="240"/>
        <w:ind w:left="576" w:hanging="576"/>
        <w:outlineLvl w:val="1"/>
        <w:rPr>
          <w:rFonts w:asciiTheme="minorHAnsi" w:eastAsia="Calibri" w:hAnsiTheme="minorHAnsi" w:cstheme="minorHAnsi"/>
          <w:b/>
          <w:caps/>
          <w:lang w:eastAsia="is-IS"/>
        </w:rPr>
      </w:pPr>
      <w:bookmarkStart w:id="2" w:name="_Toc170908253"/>
      <w:r w:rsidRPr="000E0C51">
        <w:rPr>
          <w:rFonts w:asciiTheme="minorHAnsi" w:eastAsia="Calibri" w:hAnsiTheme="minorHAnsi" w:cstheme="minorHAnsi"/>
          <w:b/>
          <w:caps/>
          <w:lang w:eastAsia="is-IS"/>
        </w:rPr>
        <w:t xml:space="preserve">10.1 </w:t>
      </w:r>
      <w:r w:rsidRPr="000E0C51">
        <w:rPr>
          <w:rFonts w:asciiTheme="minorHAnsi" w:eastAsia="Calibri" w:hAnsiTheme="minorHAnsi" w:cstheme="minorHAnsi"/>
          <w:b/>
          <w:caps/>
          <w:lang w:eastAsia="is-IS"/>
        </w:rPr>
        <w:tab/>
      </w:r>
      <w:r w:rsidRPr="000E0C51">
        <w:rPr>
          <w:rFonts w:asciiTheme="minorHAnsi" w:eastAsia="Calibri" w:hAnsiTheme="minorHAnsi" w:cstheme="minorHAnsi"/>
          <w:b/>
          <w:caps/>
          <w:lang w:eastAsia="is-IS"/>
        </w:rPr>
        <w:tab/>
        <w:t>Starfsþjálfun á vegum stofnunar</w:t>
      </w:r>
      <w:bookmarkEnd w:id="2"/>
    </w:p>
    <w:p w14:paraId="698CF025" w14:textId="77777777" w:rsidR="000E0C51" w:rsidRPr="000E0C51" w:rsidRDefault="000E0C51" w:rsidP="000E0C51">
      <w:pPr>
        <w:spacing w:after="120"/>
        <w:ind w:left="1304" w:hanging="1304"/>
        <w:jc w:val="both"/>
        <w:rPr>
          <w:rFonts w:asciiTheme="minorHAnsi" w:eastAsia="Calibri" w:hAnsiTheme="minorHAnsi" w:cstheme="minorHAnsi"/>
          <w:color w:val="000000"/>
        </w:rPr>
      </w:pPr>
      <w:r w:rsidRPr="000E0C51">
        <w:rPr>
          <w:rFonts w:asciiTheme="minorHAnsi" w:eastAsia="Calibri" w:hAnsiTheme="minorHAnsi" w:cstheme="minorHAnsi"/>
          <w:color w:val="000000"/>
        </w:rPr>
        <w:t>10.1.1</w:t>
      </w:r>
      <w:r w:rsidRPr="000E0C51">
        <w:rPr>
          <w:rFonts w:asciiTheme="minorHAnsi" w:eastAsia="Calibri" w:hAnsiTheme="minorHAnsi" w:cstheme="minorHAnsi"/>
          <w:color w:val="000000"/>
        </w:rPr>
        <w:tab/>
      </w:r>
      <w:r w:rsidRPr="000E0C51">
        <w:rPr>
          <w:rFonts w:asciiTheme="minorHAnsi" w:eastAsia="Calibri" w:hAnsiTheme="minorHAnsi" w:cstheme="minorHAnsi"/>
        </w:rPr>
        <w:t>Starfsmenn</w:t>
      </w:r>
      <w:r w:rsidRPr="000E0C51">
        <w:rPr>
          <w:rFonts w:asciiTheme="minorHAnsi" w:eastAsia="Calibri" w:hAnsiTheme="minorHAnsi" w:cstheme="minorHAnsi"/>
          <w:color w:val="000000"/>
        </w:rPr>
        <w:t xml:space="preserve"> sem sækja fræðslu- eða þjálfunarnámskeið samkvæmt beiðni stofnunar sinnar skulu halda reglubundnum launum á meðan og fá greiddan kostnað samkvæmt ákvæðum 5. kafla.</w:t>
      </w:r>
    </w:p>
    <w:p w14:paraId="5EE5AA55" w14:textId="77777777" w:rsidR="000E0C51" w:rsidRPr="000E0C51" w:rsidRDefault="000E0C51" w:rsidP="000E0C51">
      <w:pPr>
        <w:spacing w:after="120"/>
        <w:ind w:left="1304"/>
        <w:jc w:val="both"/>
        <w:rPr>
          <w:rFonts w:asciiTheme="minorHAnsi" w:eastAsia="Times New Roman" w:hAnsiTheme="minorHAnsi" w:cstheme="minorHAnsi"/>
          <w:noProof/>
          <w:color w:val="000000"/>
          <w:szCs w:val="24"/>
          <w:lang w:eastAsia="en-GB"/>
        </w:rPr>
      </w:pPr>
      <w:r w:rsidRPr="000E0C51">
        <w:rPr>
          <w:rFonts w:asciiTheme="minorHAnsi" w:eastAsia="Times New Roman" w:hAnsiTheme="minorHAnsi" w:cstheme="minorHAnsi"/>
          <w:noProof/>
          <w:color w:val="000000"/>
          <w:szCs w:val="24"/>
          <w:lang w:eastAsia="en-GB"/>
        </w:rPr>
        <w:t xml:space="preserve">Ef fræðsla og </w:t>
      </w:r>
      <w:r w:rsidRPr="000E0C51">
        <w:rPr>
          <w:rFonts w:asciiTheme="minorHAnsi" w:eastAsia="Calibri" w:hAnsiTheme="minorHAnsi" w:cstheme="minorHAnsi"/>
        </w:rPr>
        <w:t>þjálfun</w:t>
      </w:r>
      <w:r w:rsidRPr="000E0C51">
        <w:rPr>
          <w:rFonts w:asciiTheme="minorHAnsi" w:eastAsia="Times New Roman" w:hAnsiTheme="minorHAnsi" w:cstheme="minorHAnsi"/>
          <w:noProof/>
          <w:color w:val="000000"/>
          <w:szCs w:val="24"/>
          <w:lang w:eastAsia="en-GB"/>
        </w:rPr>
        <w:t xml:space="preserve"> </w:t>
      </w:r>
      <w:r w:rsidRPr="000E0C51">
        <w:rPr>
          <w:rFonts w:asciiTheme="minorHAnsi" w:eastAsia="Calibri" w:hAnsiTheme="minorHAnsi" w:cstheme="minorHAnsi"/>
        </w:rPr>
        <w:t>eru</w:t>
      </w:r>
      <w:r w:rsidRPr="000E0C51">
        <w:rPr>
          <w:rFonts w:asciiTheme="minorHAnsi" w:eastAsia="Times New Roman" w:hAnsiTheme="minorHAnsi" w:cstheme="minorHAnsi"/>
          <w:noProof/>
          <w:color w:val="000000"/>
          <w:szCs w:val="24"/>
          <w:lang w:eastAsia="en-GB"/>
        </w:rPr>
        <w:t xml:space="preserve"> </w:t>
      </w:r>
      <w:r w:rsidRPr="000E0C51">
        <w:rPr>
          <w:rFonts w:asciiTheme="minorHAnsi" w:eastAsia="Calibri" w:hAnsiTheme="minorHAnsi" w:cstheme="minorHAnsi"/>
        </w:rPr>
        <w:t>sótt</w:t>
      </w:r>
      <w:r w:rsidRPr="000E0C51">
        <w:rPr>
          <w:rFonts w:asciiTheme="minorHAnsi" w:eastAsia="Times New Roman" w:hAnsiTheme="minorHAnsi" w:cstheme="minorHAnsi"/>
          <w:noProof/>
          <w:color w:val="000000"/>
          <w:szCs w:val="24"/>
          <w:lang w:eastAsia="en-GB"/>
        </w:rPr>
        <w:t xml:space="preserve"> samkvæmt símenntunaráætlun að ósk yfirmanns utan </w:t>
      </w:r>
      <w:r w:rsidRPr="000E0C51">
        <w:rPr>
          <w:rFonts w:asciiTheme="minorHAnsi" w:eastAsia="Times New Roman" w:hAnsiTheme="minorHAnsi" w:cstheme="minorHAnsi"/>
          <w:noProof/>
          <w:szCs w:val="24"/>
          <w:lang w:eastAsia="en-GB"/>
        </w:rPr>
        <w:t>dagvinnutímabils</w:t>
      </w:r>
      <w:r w:rsidRPr="000E0C51">
        <w:rPr>
          <w:rFonts w:asciiTheme="minorHAnsi" w:eastAsia="Times New Roman" w:hAnsiTheme="minorHAnsi" w:cstheme="minorHAnsi"/>
          <w:noProof/>
          <w:color w:val="FF0000"/>
          <w:szCs w:val="24"/>
          <w:lang w:eastAsia="en-GB"/>
        </w:rPr>
        <w:t xml:space="preserve"> </w:t>
      </w:r>
      <w:r w:rsidRPr="000E0C51">
        <w:rPr>
          <w:rFonts w:asciiTheme="minorHAnsi" w:eastAsia="Times New Roman" w:hAnsiTheme="minorHAnsi" w:cstheme="minorHAnsi"/>
          <w:noProof/>
          <w:color w:val="000000"/>
          <w:szCs w:val="24"/>
          <w:lang w:eastAsia="en-GB"/>
        </w:rPr>
        <w:t xml:space="preserve">skal greidd yfirvinna. </w:t>
      </w:r>
    </w:p>
    <w:p w14:paraId="2BC4787D" w14:textId="77777777" w:rsidR="000E0C51" w:rsidRPr="000E0C51" w:rsidRDefault="000E0C51" w:rsidP="000E0C51">
      <w:pPr>
        <w:numPr>
          <w:ilvl w:val="12"/>
          <w:numId w:val="0"/>
        </w:numPr>
        <w:pBdr>
          <w:top w:val="single" w:sz="4" w:space="1" w:color="auto"/>
          <w:left w:val="single" w:sz="4" w:space="0" w:color="auto"/>
          <w:bottom w:val="single" w:sz="4" w:space="1" w:color="auto"/>
          <w:right w:val="single" w:sz="4" w:space="4" w:color="auto"/>
        </w:pBdr>
        <w:shd w:val="pct12" w:color="auto" w:fill="auto"/>
        <w:spacing w:after="120"/>
        <w:ind w:left="1361"/>
        <w:jc w:val="both"/>
        <w:rPr>
          <w:rFonts w:asciiTheme="minorHAnsi" w:eastAsia="Calibri" w:hAnsiTheme="minorHAnsi" w:cstheme="minorHAnsi"/>
          <w:i/>
          <w:noProof/>
          <w:color w:val="000000"/>
          <w:szCs w:val="24"/>
        </w:rPr>
      </w:pPr>
      <w:r w:rsidRPr="000E0C51">
        <w:rPr>
          <w:rFonts w:asciiTheme="minorHAnsi" w:eastAsia="Calibri" w:hAnsiTheme="minorHAnsi" w:cstheme="minorHAnsi"/>
          <w:i/>
          <w:noProof/>
          <w:color w:val="000000"/>
          <w:szCs w:val="24"/>
        </w:rPr>
        <w:t>Falli ferðatími vegna námskeiða utan dagvinnumarka skal sveitarfélag og starfsmaður ná samkomulagi fyrirfram um hvernig greitt verði fyrir ferðir og ferðatíma. Heimilt er að semja um frítíma í stað greiðslu fyrir ferðatíma.</w:t>
      </w:r>
    </w:p>
    <w:p w14:paraId="2B4F25AF" w14:textId="77777777" w:rsidR="000E0C51" w:rsidRPr="000E0C51" w:rsidRDefault="000E0C51" w:rsidP="000E0C51">
      <w:pPr>
        <w:spacing w:after="120"/>
        <w:ind w:left="1304" w:hanging="1304"/>
        <w:jc w:val="both"/>
        <w:rPr>
          <w:rFonts w:asciiTheme="minorHAnsi" w:eastAsia="Calibri" w:hAnsiTheme="minorHAnsi" w:cstheme="minorHAnsi"/>
        </w:rPr>
      </w:pPr>
      <w:r w:rsidRPr="000E0C51">
        <w:rPr>
          <w:rFonts w:asciiTheme="minorHAnsi" w:eastAsia="Calibri" w:hAnsiTheme="minorHAnsi" w:cstheme="minorHAnsi"/>
        </w:rPr>
        <w:t>10.1.2</w:t>
      </w:r>
      <w:r w:rsidRPr="000E0C51">
        <w:rPr>
          <w:rFonts w:asciiTheme="minorHAnsi" w:eastAsia="Calibri" w:hAnsiTheme="minorHAnsi" w:cstheme="minorHAnsi"/>
        </w:rPr>
        <w:tab/>
        <w:t>Starfsmaður skal eiga rétt á launalausu leyfi, ef honum býðst tækifæri og/eða styrkur til að vinna að tilteknu verkefni, m.a. tengdu starfi hans. Slíkt leyfi skal tekið í samráði við yfirmann stofnunar.</w:t>
      </w:r>
    </w:p>
    <w:p w14:paraId="16656EFD" w14:textId="77777777" w:rsidR="000E0C51" w:rsidRPr="000E0C51" w:rsidRDefault="000E0C51" w:rsidP="000E0C51">
      <w:pPr>
        <w:spacing w:after="120"/>
        <w:ind w:left="1304" w:hanging="1304"/>
        <w:jc w:val="both"/>
        <w:rPr>
          <w:rFonts w:asciiTheme="minorHAnsi" w:eastAsia="Calibri" w:hAnsiTheme="minorHAnsi" w:cstheme="minorHAnsi"/>
        </w:rPr>
      </w:pPr>
      <w:bookmarkStart w:id="3" w:name="_Hlk40791730"/>
      <w:r w:rsidRPr="000E0C51">
        <w:rPr>
          <w:rFonts w:asciiTheme="minorHAnsi" w:eastAsia="Calibri" w:hAnsiTheme="minorHAnsi" w:cstheme="minorHAnsi"/>
        </w:rPr>
        <w:t>10.1.3</w:t>
      </w:r>
      <w:r w:rsidRPr="000E0C51">
        <w:rPr>
          <w:rFonts w:asciiTheme="minorHAnsi" w:eastAsia="Calibri" w:hAnsiTheme="minorHAnsi" w:cstheme="minorHAnsi"/>
        </w:rPr>
        <w:tab/>
        <w:t>Símenntun (áður 10.2.1)</w:t>
      </w:r>
    </w:p>
    <w:p w14:paraId="4C5F8D2B"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Times New Roman" w:hAnsiTheme="minorHAnsi" w:cstheme="minorHAnsi"/>
          <w:noProof/>
          <w:color w:val="000000"/>
          <w:szCs w:val="24"/>
          <w:lang w:eastAsia="en-GB"/>
        </w:rPr>
        <w:t xml:space="preserve">Starfsmenn skulu eiga kost á að sækja reglubundna þjálfun, námskeið eða annars konar </w:t>
      </w:r>
      <w:r w:rsidRPr="000E0C51">
        <w:rPr>
          <w:rFonts w:asciiTheme="minorHAnsi" w:eastAsia="Calibri" w:hAnsiTheme="minorHAnsi" w:cstheme="minorHAnsi"/>
        </w:rPr>
        <w:t>fræðslu</w:t>
      </w:r>
      <w:r w:rsidRPr="000E0C51">
        <w:rPr>
          <w:rFonts w:asciiTheme="minorHAnsi" w:eastAsia="Times New Roman" w:hAnsiTheme="minorHAnsi" w:cstheme="minorHAnsi"/>
          <w:noProof/>
          <w:color w:val="000000"/>
          <w:szCs w:val="24"/>
          <w:lang w:eastAsia="en-GB"/>
        </w:rPr>
        <w:t xml:space="preserve"> til að </w:t>
      </w:r>
      <w:r w:rsidRPr="000E0C51">
        <w:rPr>
          <w:rFonts w:asciiTheme="minorHAnsi" w:eastAsia="Calibri" w:hAnsiTheme="minorHAnsi" w:cstheme="minorHAnsi"/>
        </w:rPr>
        <w:t>viðhalda og auka við þekkingu sína og færni. Gert er ráð fyrir að allar stofnanir og/eða starfseiningar setji fram símenntunaráætlun fyrir starfsmenn sína árlega til að tryggja eðlilega starfsþróun og símenntun starfsmanna. Heimilt er forstöðumanni að meta símenntun sem sótt er með stuðningi vísindasjóðs og/eða starfsmenntunarsjóðs sem hluta af þátttöku í símenntunaráætlun stofnunar/starfseiningar.</w:t>
      </w:r>
    </w:p>
    <w:p w14:paraId="08B77960"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Árlega skal þátttaka starfsmanna í símenntunaráætlun næstliðins árs metin. Þeir starfsmenn sem tekið hafa fullnægjandi þátt í áætluninni fá persónuálag skv. gr. 10.2.2, enda hafi vinnuveitandi gert þeim kleift að taka þátt í áætluninni.</w:t>
      </w:r>
    </w:p>
    <w:bookmarkEnd w:id="3"/>
    <w:p w14:paraId="01B807AF" w14:textId="77777777" w:rsidR="000E0C51" w:rsidRPr="000E0C51" w:rsidRDefault="000E0C51" w:rsidP="000E0C51">
      <w:pPr>
        <w:spacing w:after="120"/>
        <w:ind w:left="1304" w:hanging="1304"/>
        <w:jc w:val="both"/>
        <w:rPr>
          <w:rFonts w:asciiTheme="minorHAnsi" w:eastAsia="Calibri" w:hAnsiTheme="minorHAnsi" w:cstheme="minorHAnsi"/>
          <w:lang w:eastAsia="en-GB"/>
        </w:rPr>
      </w:pPr>
      <w:r w:rsidRPr="000E0C51">
        <w:rPr>
          <w:rFonts w:asciiTheme="minorHAnsi" w:eastAsia="Calibri" w:hAnsiTheme="minorHAnsi" w:cstheme="minorHAnsi"/>
        </w:rPr>
        <w:t>10.1.4</w:t>
      </w:r>
      <w:r w:rsidRPr="000E0C51">
        <w:rPr>
          <w:rFonts w:asciiTheme="minorHAnsi" w:eastAsia="Calibri" w:hAnsiTheme="minorHAnsi" w:cstheme="minorHAnsi"/>
          <w:lang w:eastAsia="en-GB"/>
        </w:rPr>
        <w:tab/>
      </w:r>
      <w:r w:rsidRPr="000E0C51">
        <w:rPr>
          <w:rFonts w:asciiTheme="minorHAnsi" w:eastAsia="Calibri" w:hAnsiTheme="minorHAnsi" w:cstheme="minorHAnsi"/>
        </w:rPr>
        <w:t>Starfsþróunarsamtal áður 10.2.1.2</w:t>
      </w:r>
    </w:p>
    <w:p w14:paraId="0C0B73B5"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Starfsmaður á rétt á starfsþróunarsamtali einu sinni á ári.</w:t>
      </w:r>
      <w:r w:rsidRPr="000E0C51">
        <w:rPr>
          <w:rFonts w:asciiTheme="minorHAnsi" w:eastAsia="Calibri" w:hAnsiTheme="minorHAnsi" w:cstheme="minorHAnsi"/>
          <w:noProof/>
          <w:color w:val="000000"/>
        </w:rPr>
        <w:t xml:space="preserve"> </w:t>
      </w:r>
      <w:r w:rsidRPr="000E0C51">
        <w:rPr>
          <w:rFonts w:asciiTheme="minorHAnsi" w:eastAsia="Calibri" w:hAnsiTheme="minorHAnsi" w:cstheme="minorHAnsi"/>
        </w:rPr>
        <w:t>Starfsmaður getur óskað eftir starfsþróunarsamtali og skal það veitt svo fljótt sem auðið er.</w:t>
      </w:r>
    </w:p>
    <w:p w14:paraId="2E62A3E6" w14:textId="77777777" w:rsidR="000E0C51" w:rsidRPr="000E0C51" w:rsidRDefault="000E0C51" w:rsidP="000E0C51">
      <w:pPr>
        <w:numPr>
          <w:ilvl w:val="12"/>
          <w:numId w:val="0"/>
        </w:numPr>
        <w:pBdr>
          <w:top w:val="single" w:sz="4" w:space="1" w:color="auto"/>
          <w:left w:val="single" w:sz="4" w:space="0" w:color="auto"/>
          <w:bottom w:val="single" w:sz="4" w:space="1" w:color="auto"/>
          <w:right w:val="single" w:sz="4" w:space="4" w:color="auto"/>
        </w:pBdr>
        <w:shd w:val="pct12" w:color="auto" w:fill="auto"/>
        <w:spacing w:after="240"/>
        <w:ind w:left="1361"/>
        <w:jc w:val="both"/>
        <w:rPr>
          <w:rFonts w:asciiTheme="minorHAnsi" w:eastAsia="Calibri" w:hAnsiTheme="minorHAnsi" w:cstheme="minorHAnsi"/>
          <w:i/>
          <w:noProof/>
          <w:color w:val="000000"/>
          <w:szCs w:val="24"/>
        </w:rPr>
      </w:pPr>
      <w:r w:rsidRPr="000E0C51">
        <w:rPr>
          <w:rFonts w:asciiTheme="minorHAnsi" w:eastAsia="Calibri" w:hAnsiTheme="minorHAnsi" w:cstheme="minorHAnsi"/>
          <w:i/>
          <w:noProof/>
          <w:color w:val="000000"/>
          <w:szCs w:val="24"/>
        </w:rPr>
        <w:t xml:space="preserve">Í starfsþróunarsamtali er farið yfir starfslýsingu, frammistöðu, markmið og hugsanlegar breytingar á störfum. Þá skulu einnig ræddar þarfir og óskir starfsmanns til þjálfunar og símenntunar og hvernig starfstengt nám geti nýst viðkomandi starfsmanni og vinnustaðnum. </w:t>
      </w:r>
    </w:p>
    <w:p w14:paraId="1936816B" w14:textId="77777777" w:rsidR="000E0C51" w:rsidRPr="000E0C51" w:rsidRDefault="000E0C51" w:rsidP="000E0C51">
      <w:pPr>
        <w:keepNext/>
        <w:numPr>
          <w:ilvl w:val="1"/>
          <w:numId w:val="0"/>
        </w:numPr>
        <w:tabs>
          <w:tab w:val="left" w:pos="900"/>
        </w:tabs>
        <w:spacing w:before="240" w:after="240"/>
        <w:ind w:left="576" w:hanging="576"/>
        <w:outlineLvl w:val="1"/>
        <w:rPr>
          <w:rFonts w:asciiTheme="minorHAnsi" w:eastAsia="Calibri" w:hAnsiTheme="minorHAnsi" w:cstheme="minorHAnsi"/>
          <w:b/>
          <w:caps/>
          <w:lang w:eastAsia="is-IS"/>
        </w:rPr>
      </w:pPr>
      <w:bookmarkStart w:id="4" w:name="_Toc459305968"/>
      <w:bookmarkStart w:id="5" w:name="_Toc476564373"/>
      <w:bookmarkStart w:id="6" w:name="_Toc84413365"/>
      <w:bookmarkStart w:id="7" w:name="_Toc170908254"/>
      <w:r w:rsidRPr="000E0C51">
        <w:rPr>
          <w:rFonts w:asciiTheme="minorHAnsi" w:eastAsia="Calibri" w:hAnsiTheme="minorHAnsi" w:cstheme="minorHAnsi"/>
          <w:b/>
          <w:caps/>
          <w:lang w:eastAsia="is-IS"/>
        </w:rPr>
        <w:t>P</w:t>
      </w:r>
      <w:bookmarkEnd w:id="4"/>
      <w:r w:rsidRPr="000E0C51">
        <w:rPr>
          <w:rFonts w:asciiTheme="minorHAnsi" w:eastAsia="Calibri" w:hAnsiTheme="minorHAnsi" w:cstheme="minorHAnsi"/>
          <w:b/>
          <w:caps/>
          <w:lang w:eastAsia="is-IS"/>
        </w:rPr>
        <w:t>ersónuálag</w:t>
      </w:r>
      <w:bookmarkEnd w:id="5"/>
      <w:bookmarkEnd w:id="6"/>
      <w:bookmarkEnd w:id="7"/>
    </w:p>
    <w:p w14:paraId="5B0FAC6A" w14:textId="77777777" w:rsidR="000E0C51" w:rsidRPr="000E0C51" w:rsidRDefault="000E0C51" w:rsidP="000E0C51">
      <w:pPr>
        <w:spacing w:after="120"/>
        <w:ind w:left="1304" w:hanging="1304"/>
        <w:jc w:val="both"/>
        <w:rPr>
          <w:rFonts w:asciiTheme="minorHAnsi" w:eastAsia="Calibri" w:hAnsiTheme="minorHAnsi" w:cstheme="minorHAnsi"/>
        </w:rPr>
      </w:pPr>
      <w:bookmarkStart w:id="8" w:name="_Hlk40791773"/>
      <w:r w:rsidRPr="000E0C51">
        <w:rPr>
          <w:rFonts w:asciiTheme="minorHAnsi" w:eastAsia="Calibri" w:hAnsiTheme="minorHAnsi" w:cstheme="minorHAnsi"/>
        </w:rPr>
        <w:t>10.2.1</w:t>
      </w:r>
      <w:r w:rsidRPr="000E0C51">
        <w:rPr>
          <w:rFonts w:asciiTheme="minorHAnsi" w:eastAsia="Calibri" w:hAnsiTheme="minorHAnsi" w:cstheme="minorHAnsi"/>
        </w:rPr>
        <w:tab/>
        <w:t>Starfsþróunarnámskeið</w:t>
      </w:r>
    </w:p>
    <w:p w14:paraId="03564C18"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 xml:space="preserve">Starfsmenn sem ljúka starfstengdu námi og/eða námskeiðum sem eru sérsniðin að þörfum sveitarfélaga og kennd eru af fræðsluaðilum sem hlotið hafa viðurkenningu samkvæmt lögum um framhaldsfræðslu nr. 27/2010 eða lögum um framhaldsskóla nr. 92/2008, geta að hámarki fengið 2% persónuálag fyrir námið samkvæmt nánari reglum Starfsþróunarnefndar aðila. Skilyrt er að námið tengist starfi viðkomandi starfsmanns.   </w:t>
      </w:r>
    </w:p>
    <w:p w14:paraId="20B1EDF7" w14:textId="77777777" w:rsidR="000E0C51" w:rsidRPr="000E0C51" w:rsidRDefault="00F755A0" w:rsidP="000E0C51">
      <w:pPr>
        <w:spacing w:after="120"/>
        <w:ind w:left="1304"/>
        <w:jc w:val="both"/>
        <w:rPr>
          <w:rFonts w:asciiTheme="minorHAnsi" w:eastAsia="Calibri" w:hAnsiTheme="minorHAnsi" w:cstheme="minorHAnsi"/>
          <w:sz w:val="20"/>
          <w:szCs w:val="20"/>
        </w:rPr>
      </w:pPr>
      <w:hyperlink r:id="rId6" w:history="1">
        <w:r w:rsidR="000E0C51" w:rsidRPr="000E0C51">
          <w:rPr>
            <w:rFonts w:asciiTheme="minorHAnsi" w:eastAsia="Calibri" w:hAnsiTheme="minorHAnsi" w:cstheme="minorHAnsi"/>
            <w:color w:val="0000FF"/>
            <w:sz w:val="20"/>
            <w:szCs w:val="20"/>
            <w:u w:val="single"/>
          </w:rPr>
          <w:t>https://www.samband.is/verkefnin/kjara-og-starfsmannamal/starfsthrounarnefnd/</w:t>
        </w:r>
      </w:hyperlink>
    </w:p>
    <w:p w14:paraId="6502EDE0"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Hækkun samkvæmt grein þessari skal taka gildi næstu mánaðamót eftir að starfsmaður leggur fram fullnægjandi gögn um námslok.</w:t>
      </w:r>
    </w:p>
    <w:p w14:paraId="2E37F431" w14:textId="77777777" w:rsidR="000E0C51" w:rsidRPr="000E0C51" w:rsidRDefault="000E0C51" w:rsidP="000E0C51">
      <w:pPr>
        <w:spacing w:after="120"/>
        <w:ind w:left="1304" w:hanging="1304"/>
        <w:jc w:val="both"/>
        <w:rPr>
          <w:rFonts w:asciiTheme="minorHAnsi" w:eastAsia="Calibri" w:hAnsiTheme="minorHAnsi" w:cstheme="minorHAnsi"/>
        </w:rPr>
      </w:pPr>
      <w:bookmarkStart w:id="9" w:name="_Hlk40791824"/>
      <w:bookmarkEnd w:id="8"/>
      <w:r w:rsidRPr="000E0C51">
        <w:rPr>
          <w:rFonts w:asciiTheme="minorHAnsi" w:eastAsia="Calibri" w:hAnsiTheme="minorHAnsi" w:cstheme="minorHAnsi"/>
        </w:rPr>
        <w:t>10.2.2</w:t>
      </w:r>
      <w:r w:rsidRPr="000E0C51">
        <w:rPr>
          <w:rFonts w:asciiTheme="minorHAnsi" w:eastAsia="Calibri" w:hAnsiTheme="minorHAnsi" w:cstheme="minorHAnsi"/>
        </w:rPr>
        <w:tab/>
        <w:t xml:space="preserve">Símenntun og starfsreynsla </w:t>
      </w:r>
    </w:p>
    <w:p w14:paraId="339FC4EF"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Með vísan til greinar 10.1.3 skulu starfsmenn fá persónuálag vegna árlegrar þátttöku í símenntunaráætlun sem hér segir:</w:t>
      </w:r>
    </w:p>
    <w:p w14:paraId="1352C318" w14:textId="77777777" w:rsidR="000E0C51" w:rsidRPr="000E0C51" w:rsidRDefault="000E0C51" w:rsidP="000E0C51">
      <w:pPr>
        <w:numPr>
          <w:ilvl w:val="0"/>
          <w:numId w:val="3"/>
        </w:numPr>
        <w:spacing w:after="120" w:line="278" w:lineRule="auto"/>
        <w:ind w:left="1661" w:hanging="357"/>
        <w:jc w:val="both"/>
        <w:rPr>
          <w:rFonts w:asciiTheme="minorHAnsi" w:eastAsia="Calibri" w:hAnsiTheme="minorHAnsi" w:cstheme="minorHAnsi"/>
        </w:rPr>
      </w:pPr>
      <w:r w:rsidRPr="000E0C51">
        <w:rPr>
          <w:rFonts w:asciiTheme="minorHAnsi" w:eastAsia="Calibri" w:hAnsiTheme="minorHAnsi" w:cstheme="minorHAnsi"/>
        </w:rPr>
        <w:t>2% eftir 1 árs starf sem iðnaðarmaður eða vélstjóri.</w:t>
      </w:r>
    </w:p>
    <w:p w14:paraId="69132105" w14:textId="77777777" w:rsidR="000E0C51" w:rsidRPr="000E0C51" w:rsidRDefault="000E0C51" w:rsidP="000E0C51">
      <w:pPr>
        <w:numPr>
          <w:ilvl w:val="0"/>
          <w:numId w:val="3"/>
        </w:numPr>
        <w:spacing w:after="120" w:line="278" w:lineRule="auto"/>
        <w:ind w:left="1661" w:hanging="357"/>
        <w:jc w:val="both"/>
        <w:rPr>
          <w:rFonts w:asciiTheme="minorHAnsi" w:eastAsia="Calibri" w:hAnsiTheme="minorHAnsi" w:cstheme="minorHAnsi"/>
        </w:rPr>
      </w:pPr>
      <w:r w:rsidRPr="000E0C51">
        <w:rPr>
          <w:rFonts w:asciiTheme="minorHAnsi" w:eastAsia="Calibri" w:hAnsiTheme="minorHAnsi" w:cstheme="minorHAnsi"/>
        </w:rPr>
        <w:t xml:space="preserve">Samtals 4% eftir 5 ára starf sem iðnaðarmaður eða vélstjóri </w:t>
      </w:r>
    </w:p>
    <w:p w14:paraId="1DE6AA97" w14:textId="77777777" w:rsidR="000E0C51" w:rsidRPr="000E0C51" w:rsidRDefault="000E0C51" w:rsidP="000E0C51">
      <w:pPr>
        <w:numPr>
          <w:ilvl w:val="0"/>
          <w:numId w:val="3"/>
        </w:numPr>
        <w:spacing w:after="120" w:line="278" w:lineRule="auto"/>
        <w:ind w:left="1661" w:hanging="357"/>
        <w:jc w:val="both"/>
        <w:rPr>
          <w:rFonts w:asciiTheme="minorHAnsi" w:eastAsia="Calibri" w:hAnsiTheme="minorHAnsi" w:cstheme="minorHAnsi"/>
        </w:rPr>
      </w:pPr>
      <w:r w:rsidRPr="000E0C51">
        <w:rPr>
          <w:rFonts w:asciiTheme="minorHAnsi" w:eastAsia="Calibri" w:hAnsiTheme="minorHAnsi" w:cstheme="minorHAnsi"/>
        </w:rPr>
        <w:t xml:space="preserve">Samtals 6%  eftir 9 ára starf sem iðnaðarmaður eða vélstjóri </w:t>
      </w:r>
    </w:p>
    <w:p w14:paraId="352B1A4E" w14:textId="77777777" w:rsidR="000E0C51" w:rsidRPr="000E0C51" w:rsidRDefault="000E0C51" w:rsidP="000E0C51">
      <w:pPr>
        <w:numPr>
          <w:ilvl w:val="0"/>
          <w:numId w:val="3"/>
        </w:numPr>
        <w:spacing w:after="120" w:line="278" w:lineRule="auto"/>
        <w:ind w:left="1661" w:hanging="357"/>
        <w:jc w:val="both"/>
        <w:rPr>
          <w:rFonts w:asciiTheme="minorHAnsi" w:eastAsia="Calibri" w:hAnsiTheme="minorHAnsi" w:cstheme="minorHAnsi"/>
        </w:rPr>
      </w:pPr>
      <w:r w:rsidRPr="000E0C51">
        <w:rPr>
          <w:rFonts w:asciiTheme="minorHAnsi" w:eastAsia="Calibri" w:hAnsiTheme="minorHAnsi" w:cstheme="minorHAnsi"/>
        </w:rPr>
        <w:t xml:space="preserve">Samtals 8% eftir 15 ára starf sem iðnaðarmaður eða vélstjóri </w:t>
      </w:r>
    </w:p>
    <w:p w14:paraId="519CE5B2"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Við mat á starfstíma hjá öðrum vinnuveitendum til persónuálags getur sveitarfélag krafið starfsmann um gögn sem staðfesta þann starfstíma (vinnuveitendavottorð). Hækkun vegna starfstíma kemur til framkvæmda næstu mánaðarmót eftir að fullnægjandi gögn hafa borist vinnuveitanda.</w:t>
      </w:r>
    </w:p>
    <w:p w14:paraId="0B24C2D2" w14:textId="77777777" w:rsidR="000E0C51" w:rsidRPr="000E0C51" w:rsidRDefault="000E0C51" w:rsidP="000E0C51">
      <w:pPr>
        <w:spacing w:after="120"/>
        <w:ind w:left="1304"/>
        <w:jc w:val="both"/>
        <w:rPr>
          <w:rFonts w:asciiTheme="minorHAnsi" w:eastAsia="Calibri" w:hAnsiTheme="minorHAnsi" w:cstheme="minorHAnsi"/>
          <w:noProof/>
        </w:rPr>
      </w:pPr>
      <w:r w:rsidRPr="000E0C51">
        <w:rPr>
          <w:rFonts w:asciiTheme="minorHAnsi" w:eastAsia="Calibri" w:hAnsiTheme="minorHAnsi" w:cstheme="minorHAnsi"/>
          <w:noProof/>
        </w:rPr>
        <w:t>Telst hálfur mánuður og</w:t>
      </w:r>
      <w:r w:rsidRPr="000E0C51">
        <w:rPr>
          <w:rFonts w:asciiTheme="minorHAnsi" w:eastAsia="Calibri" w:hAnsiTheme="minorHAnsi" w:cstheme="minorHAnsi"/>
        </w:rPr>
        <w:t xml:space="preserve"> stærri</w:t>
      </w:r>
      <w:r w:rsidRPr="000E0C51">
        <w:rPr>
          <w:rFonts w:asciiTheme="minorHAnsi" w:eastAsia="Calibri" w:hAnsiTheme="minorHAnsi" w:cstheme="minorHAnsi"/>
          <w:noProof/>
        </w:rPr>
        <w:t xml:space="preserve"> brot úr </w:t>
      </w:r>
      <w:r w:rsidRPr="000E0C51">
        <w:rPr>
          <w:rFonts w:asciiTheme="minorHAnsi" w:eastAsia="Calibri" w:hAnsiTheme="minorHAnsi" w:cstheme="minorHAnsi"/>
          <w:noProof/>
          <w:lang w:eastAsia="en-GB"/>
        </w:rPr>
        <w:t>mánuði</w:t>
      </w:r>
      <w:r w:rsidRPr="000E0C51">
        <w:rPr>
          <w:rFonts w:asciiTheme="minorHAnsi" w:eastAsia="Calibri" w:hAnsiTheme="minorHAnsi" w:cstheme="minorHAnsi"/>
          <w:noProof/>
        </w:rPr>
        <w:t xml:space="preserve"> sem heill mánuður. Öðrum dögum skal sleppt.</w:t>
      </w:r>
    </w:p>
    <w:p w14:paraId="1C52AE02" w14:textId="77777777" w:rsidR="000E0C51" w:rsidRPr="000E0C51" w:rsidRDefault="000E0C51" w:rsidP="000E0C51">
      <w:pPr>
        <w:spacing w:after="120"/>
        <w:ind w:left="1304" w:hanging="1304"/>
        <w:jc w:val="both"/>
        <w:rPr>
          <w:rFonts w:asciiTheme="minorHAnsi" w:eastAsia="Calibri" w:hAnsiTheme="minorHAnsi" w:cstheme="minorHAnsi"/>
        </w:rPr>
      </w:pPr>
      <w:bookmarkStart w:id="10" w:name="_Hlk40791857"/>
      <w:bookmarkEnd w:id="9"/>
      <w:r w:rsidRPr="000E0C51">
        <w:rPr>
          <w:rFonts w:asciiTheme="minorHAnsi" w:eastAsia="Calibri" w:hAnsiTheme="minorHAnsi" w:cstheme="minorHAnsi"/>
        </w:rPr>
        <w:t>10.2.3</w:t>
      </w:r>
      <w:r w:rsidRPr="000E0C51">
        <w:rPr>
          <w:rFonts w:asciiTheme="minorHAnsi" w:eastAsia="Calibri" w:hAnsiTheme="minorHAnsi" w:cstheme="minorHAnsi"/>
        </w:rPr>
        <w:tab/>
        <w:t>Menntun á framhaldsskólastigi</w:t>
      </w:r>
    </w:p>
    <w:p w14:paraId="2AEA53A7"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 xml:space="preserve">Hafi starfsmaður auk iðnmenntunar eða stúdentsprófs sem metið hefur verið í starfsmati, annað lokapróf á framhaldsskólastigi, fær hann það metið til 2% persónuálags fyrir hverjar 100 fein, að hámarki 4%. Skilyrt er að námið nýtist í  starfi viðkomandi starfsmanns og að einingar eru aldrei tvítaldar. </w:t>
      </w:r>
    </w:p>
    <w:p w14:paraId="7A97E7BC"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 xml:space="preserve">Hækkun samkvæmt grein þessari skal taka gildi næstu mánaðarmót eftir að starfsmaður leggur fram fullnægjandi gögn um námslok. </w:t>
      </w:r>
    </w:p>
    <w:p w14:paraId="30A20EBC" w14:textId="77777777" w:rsidR="000E0C51" w:rsidRPr="000E0C51" w:rsidRDefault="000E0C51" w:rsidP="000E0C51">
      <w:pPr>
        <w:numPr>
          <w:ilvl w:val="12"/>
          <w:numId w:val="0"/>
        </w:numPr>
        <w:pBdr>
          <w:top w:val="single" w:sz="4" w:space="0" w:color="auto"/>
          <w:left w:val="single" w:sz="4" w:space="0" w:color="auto"/>
          <w:bottom w:val="single" w:sz="4" w:space="0" w:color="auto"/>
          <w:right w:val="single" w:sz="4" w:space="4" w:color="auto"/>
        </w:pBdr>
        <w:shd w:val="pct12" w:color="auto" w:fill="auto"/>
        <w:ind w:left="1361"/>
        <w:jc w:val="both"/>
        <w:rPr>
          <w:rFonts w:asciiTheme="minorHAnsi" w:eastAsia="Calibri" w:hAnsiTheme="minorHAnsi" w:cstheme="minorHAnsi"/>
          <w:i/>
          <w:noProof/>
          <w:color w:val="000000"/>
          <w:szCs w:val="24"/>
        </w:rPr>
      </w:pPr>
      <w:r w:rsidRPr="000E0C51">
        <w:rPr>
          <w:rFonts w:asciiTheme="minorHAnsi" w:eastAsia="Calibri" w:hAnsiTheme="minorHAnsi" w:cstheme="minorHAnsi"/>
          <w:i/>
          <w:noProof/>
          <w:color w:val="000000"/>
          <w:szCs w:val="24"/>
        </w:rPr>
        <w:t>Þeir sem þegar njóta persónuálags á grundvelli eldri ákvæða kjarasamningsins halda því meðan þeir starfa hjá viðkomandi sveitarfélagi.</w:t>
      </w:r>
    </w:p>
    <w:p w14:paraId="541C0A74" w14:textId="77777777" w:rsidR="000E0C51" w:rsidRPr="000E0C51" w:rsidRDefault="000E0C51" w:rsidP="000E0C51">
      <w:pPr>
        <w:ind w:left="1304"/>
        <w:jc w:val="both"/>
        <w:rPr>
          <w:rFonts w:asciiTheme="minorHAnsi" w:eastAsia="Calibri" w:hAnsiTheme="minorHAnsi" w:cstheme="minorHAnsi"/>
          <w:sz w:val="16"/>
          <w:szCs w:val="16"/>
        </w:rPr>
      </w:pPr>
    </w:p>
    <w:p w14:paraId="52C9DAE8" w14:textId="77777777" w:rsidR="000E0C51" w:rsidRPr="000E0C51" w:rsidRDefault="000E0C51" w:rsidP="000E0C51">
      <w:pPr>
        <w:spacing w:after="120"/>
        <w:ind w:left="1304" w:hanging="1304"/>
        <w:jc w:val="both"/>
        <w:rPr>
          <w:rFonts w:asciiTheme="minorHAnsi" w:eastAsia="Calibri" w:hAnsiTheme="minorHAnsi" w:cstheme="minorHAnsi"/>
        </w:rPr>
      </w:pPr>
      <w:bookmarkStart w:id="11" w:name="_Hlk40791962"/>
      <w:bookmarkEnd w:id="10"/>
      <w:r w:rsidRPr="000E0C51">
        <w:rPr>
          <w:rFonts w:asciiTheme="minorHAnsi" w:eastAsia="Calibri" w:hAnsiTheme="minorHAnsi" w:cstheme="minorHAnsi"/>
        </w:rPr>
        <w:t>10.2.4</w:t>
      </w:r>
      <w:r w:rsidRPr="000E0C51">
        <w:rPr>
          <w:rFonts w:asciiTheme="minorHAnsi" w:eastAsia="Calibri" w:hAnsiTheme="minorHAnsi" w:cstheme="minorHAnsi"/>
        </w:rPr>
        <w:tab/>
        <w:t>Meistarabréf</w:t>
      </w:r>
    </w:p>
    <w:p w14:paraId="24DFDD29" w14:textId="77777777" w:rsidR="000E0C51" w:rsidRPr="000E0C51" w:rsidRDefault="000E0C51" w:rsidP="000E0C51">
      <w:pPr>
        <w:spacing w:after="120"/>
        <w:ind w:left="1304"/>
        <w:jc w:val="both"/>
        <w:rPr>
          <w:rFonts w:asciiTheme="minorHAnsi" w:eastAsia="Calibri" w:hAnsiTheme="minorHAnsi" w:cstheme="minorHAnsi"/>
        </w:rPr>
      </w:pPr>
      <w:bookmarkStart w:id="12" w:name="_Hlk19537608"/>
      <w:r w:rsidRPr="000E0C51">
        <w:rPr>
          <w:rFonts w:asciiTheme="minorHAnsi" w:eastAsia="Calibri" w:hAnsiTheme="minorHAnsi" w:cstheme="minorHAnsi"/>
        </w:rPr>
        <w:t xml:space="preserve">Iðnaðarmenn sem hafa meistararéttindi og /eða löggildingu til reksturs fá 4% þar sem ekki er gerð krafa um þá menntun til starfsins. Sama gildir um vélstjórapróf. Skilyrt er að námið sé á fjórða hæfniþrepi og að það nýtist í starfi viðkomandi starfsmanns. </w:t>
      </w:r>
    </w:p>
    <w:p w14:paraId="3B34306E"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 xml:space="preserve">Hækkun samkvæmt grein þessari skal taka gildi næstu mánaðamót eftir að starfsmaður leggur fram fullnægjandi gögn um námslok. </w:t>
      </w:r>
    </w:p>
    <w:bookmarkEnd w:id="11"/>
    <w:bookmarkEnd w:id="12"/>
    <w:p w14:paraId="5C32D130" w14:textId="77777777" w:rsidR="000E0C51" w:rsidRPr="000E0C51" w:rsidRDefault="000E0C51" w:rsidP="000E0C51">
      <w:pPr>
        <w:spacing w:after="120"/>
        <w:ind w:left="1304" w:hanging="1304"/>
        <w:jc w:val="both"/>
        <w:rPr>
          <w:rFonts w:asciiTheme="minorHAnsi" w:eastAsia="Calibri" w:hAnsiTheme="minorHAnsi" w:cstheme="minorHAnsi"/>
        </w:rPr>
      </w:pPr>
      <w:r w:rsidRPr="000E0C51">
        <w:rPr>
          <w:rFonts w:asciiTheme="minorHAnsi" w:eastAsia="Calibri" w:hAnsiTheme="minorHAnsi" w:cstheme="minorHAnsi"/>
        </w:rPr>
        <w:t>10.2.5</w:t>
      </w:r>
      <w:r w:rsidRPr="000E0C51">
        <w:rPr>
          <w:rFonts w:asciiTheme="minorHAnsi" w:eastAsia="Calibri" w:hAnsiTheme="minorHAnsi" w:cstheme="minorHAnsi"/>
        </w:rPr>
        <w:tab/>
        <w:t>Grunnpróf á háskólastigi. Ekki er gerð krafa um háskólamenntun í starfið (ný grein).</w:t>
      </w:r>
    </w:p>
    <w:p w14:paraId="2490077D"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Hafi starfsmaður, sem sinnir starfi þar sem ekki er gerð krafa um háskólamenntun, lokið háskólaprófi allt að 180 ECTS, er heimilt að meta nám hans til 2% persónuálags fyrir hverjar 30 ECTS einingar.</w:t>
      </w:r>
    </w:p>
    <w:p w14:paraId="447C1336"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Sé þessi heimild nýtt ávinnur starfsmaðurinn sér ekki persónuálag samkvæmt gr. 10.2.1, 10.2.3 og 10.2.4.</w:t>
      </w:r>
    </w:p>
    <w:p w14:paraId="66F9DF6C" w14:textId="77777777" w:rsidR="000E0C51" w:rsidRPr="000E0C51" w:rsidRDefault="000E0C51" w:rsidP="000E0C51">
      <w:pPr>
        <w:spacing w:after="120"/>
        <w:ind w:left="1304"/>
        <w:jc w:val="both"/>
        <w:rPr>
          <w:rFonts w:asciiTheme="minorHAnsi" w:eastAsia="Calibri" w:hAnsiTheme="minorHAnsi" w:cstheme="minorHAnsi"/>
        </w:rPr>
      </w:pPr>
      <w:bookmarkStart w:id="13" w:name="_Hlk1477905"/>
      <w:r w:rsidRPr="000E0C51">
        <w:rPr>
          <w:rFonts w:asciiTheme="minorHAnsi" w:eastAsia="Calibri" w:hAnsiTheme="minorHAnsi" w:cstheme="minorHAnsi"/>
        </w:rPr>
        <w:t xml:space="preserve">Hækkun samkvæmt grein þessari getur mest orðið 12% og skal taka gildi næstu mánaðamót eftir að starfsmaður leggur fram fullnægjandi gögn um námslok. </w:t>
      </w:r>
      <w:bookmarkEnd w:id="13"/>
      <w:r w:rsidRPr="000E0C51">
        <w:rPr>
          <w:rFonts w:asciiTheme="minorHAnsi" w:eastAsia="Calibri" w:hAnsiTheme="minorHAnsi" w:cstheme="minorHAnsi"/>
        </w:rPr>
        <w:t>Einingar eru aldrei tvítaldar.</w:t>
      </w:r>
    </w:p>
    <w:p w14:paraId="1AFD2627" w14:textId="77777777" w:rsidR="000E0C51" w:rsidRPr="000E0C51" w:rsidRDefault="000E0C51" w:rsidP="000E0C51">
      <w:pPr>
        <w:numPr>
          <w:ilvl w:val="12"/>
          <w:numId w:val="0"/>
        </w:numPr>
        <w:pBdr>
          <w:top w:val="single" w:sz="4" w:space="1" w:color="auto"/>
          <w:left w:val="single" w:sz="4" w:space="0" w:color="auto"/>
          <w:bottom w:val="single" w:sz="4" w:space="0" w:color="auto"/>
          <w:right w:val="single" w:sz="4" w:space="4" w:color="auto"/>
        </w:pBdr>
        <w:shd w:val="pct12" w:color="auto" w:fill="auto"/>
        <w:spacing w:after="120"/>
        <w:ind w:left="1361"/>
        <w:jc w:val="both"/>
        <w:rPr>
          <w:rFonts w:asciiTheme="minorHAnsi" w:eastAsia="Calibri" w:hAnsiTheme="minorHAnsi" w:cstheme="minorHAnsi"/>
          <w:i/>
          <w:noProof/>
          <w:color w:val="000000"/>
          <w:szCs w:val="24"/>
        </w:rPr>
      </w:pPr>
      <w:r w:rsidRPr="000E0C51">
        <w:rPr>
          <w:rFonts w:asciiTheme="minorHAnsi" w:eastAsia="Calibri" w:hAnsiTheme="minorHAnsi" w:cstheme="minorHAnsi"/>
          <w:i/>
          <w:noProof/>
          <w:color w:val="000000"/>
          <w:szCs w:val="24"/>
        </w:rPr>
        <w:lastRenderedPageBreak/>
        <w:t>Tilgangur samningsaðila með greininni er að auka hvata til að meta háskólamenntun starfsmanna sem sinna störfum sem ekki krefjast háskólamenntunar. Mælt er með því að heimildin sé nýtt þegar hún er starfsmanni hagstæðari.</w:t>
      </w:r>
    </w:p>
    <w:p w14:paraId="7CAD5991" w14:textId="77777777" w:rsidR="000E0C51" w:rsidRPr="000E0C51" w:rsidRDefault="000E0C51" w:rsidP="000E0C51">
      <w:pPr>
        <w:spacing w:after="120"/>
        <w:ind w:left="1304" w:hanging="1304"/>
        <w:jc w:val="both"/>
        <w:rPr>
          <w:rFonts w:asciiTheme="minorHAnsi" w:eastAsia="Aptos" w:hAnsiTheme="minorHAnsi" w:cstheme="minorHAnsi"/>
          <w:kern w:val="2"/>
          <w:sz w:val="24"/>
          <w:szCs w:val="24"/>
          <w14:ligatures w14:val="standardContextual"/>
        </w:rPr>
      </w:pPr>
      <w:bookmarkStart w:id="14" w:name="_Hlk40792008"/>
    </w:p>
    <w:p w14:paraId="215200BF" w14:textId="77777777" w:rsidR="000E0C51" w:rsidRPr="000E0C51" w:rsidRDefault="000E0C51" w:rsidP="000E0C51">
      <w:pPr>
        <w:spacing w:after="120"/>
        <w:ind w:left="1304" w:hanging="1304"/>
        <w:jc w:val="both"/>
        <w:rPr>
          <w:rFonts w:asciiTheme="minorHAnsi" w:eastAsia="Calibri" w:hAnsiTheme="minorHAnsi" w:cstheme="minorHAnsi"/>
        </w:rPr>
      </w:pPr>
      <w:r w:rsidRPr="000E0C51">
        <w:rPr>
          <w:rFonts w:asciiTheme="minorHAnsi" w:eastAsia="Aptos" w:hAnsiTheme="minorHAnsi" w:cstheme="minorHAnsi"/>
          <w:kern w:val="2"/>
          <w:sz w:val="24"/>
          <w:szCs w:val="24"/>
          <w14:ligatures w14:val="standardContextual"/>
        </w:rPr>
        <w:t xml:space="preserve">10.2.6 </w:t>
      </w:r>
      <w:r w:rsidRPr="000E0C51">
        <w:rPr>
          <w:rFonts w:asciiTheme="minorHAnsi" w:eastAsia="Aptos" w:hAnsiTheme="minorHAnsi" w:cstheme="minorHAnsi"/>
          <w:kern w:val="2"/>
          <w:sz w:val="24"/>
          <w:szCs w:val="24"/>
          <w14:ligatures w14:val="standardContextual"/>
        </w:rPr>
        <w:tab/>
      </w:r>
      <w:r w:rsidRPr="000E0C51">
        <w:rPr>
          <w:rFonts w:asciiTheme="minorHAnsi" w:eastAsia="Calibri" w:hAnsiTheme="minorHAnsi" w:cstheme="minorHAnsi"/>
        </w:rPr>
        <w:t xml:space="preserve">Ljúki starfsmaður framhaldsnámi til annarrar háskólagráðu til viðbótar fyrstu háskólagráðu, sem tengist starfi hans, hækkar persónuálag hans um 8%. </w:t>
      </w:r>
    </w:p>
    <w:p w14:paraId="61F3569B" w14:textId="77777777" w:rsid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 xml:space="preserve">Hækkun skv. þessari grein á þó einungis við þegar námið er ekki metið í starfsmati eða leiðir til þess að starfsmaður flyst í annað starf. </w:t>
      </w:r>
    </w:p>
    <w:p w14:paraId="462658A9" w14:textId="77777777" w:rsidR="0072724C" w:rsidRPr="0072724C" w:rsidRDefault="0072724C" w:rsidP="0072724C">
      <w:pPr>
        <w:spacing w:after="120"/>
        <w:ind w:left="1304"/>
        <w:jc w:val="both"/>
        <w:rPr>
          <w:rFonts w:asciiTheme="minorHAnsi" w:eastAsia="Calibri" w:hAnsiTheme="minorHAnsi" w:cstheme="minorHAnsi"/>
        </w:rPr>
      </w:pPr>
      <w:r w:rsidRPr="0072724C">
        <w:rPr>
          <w:rFonts w:asciiTheme="minorHAnsi" w:eastAsia="Calibri" w:hAnsiTheme="minorHAnsi" w:cstheme="minorHAnsi"/>
        </w:rPr>
        <w:t>Sé þessi heimild nýtt ávinnur starfsmaðurinn sér ekki persónuálag samkvæmt gr. 10.2.5.</w:t>
      </w:r>
    </w:p>
    <w:p w14:paraId="4F4E737D"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Hækkun samkvæmt grein þessari getur mest orðið 8% og skal taka gildi næstu mánaðamót eftir að starfsmaður leggur fram fullnægjandi gögn um námið. Einingar eru aldrei tvítaldar.</w:t>
      </w:r>
    </w:p>
    <w:p w14:paraId="0FB173EE" w14:textId="77777777" w:rsidR="000E0C51" w:rsidRPr="000E0C51" w:rsidRDefault="000E0C51" w:rsidP="000E0C51">
      <w:pPr>
        <w:keepNext/>
        <w:numPr>
          <w:ilvl w:val="1"/>
          <w:numId w:val="0"/>
        </w:numPr>
        <w:tabs>
          <w:tab w:val="left" w:pos="900"/>
        </w:tabs>
        <w:spacing w:before="240" w:after="240"/>
        <w:ind w:left="576" w:hanging="576"/>
        <w:outlineLvl w:val="1"/>
        <w:rPr>
          <w:rFonts w:asciiTheme="minorHAnsi" w:eastAsia="Calibri" w:hAnsiTheme="minorHAnsi" w:cstheme="minorHAnsi"/>
          <w:b/>
          <w:caps/>
          <w:lang w:eastAsia="is-IS"/>
        </w:rPr>
      </w:pPr>
      <w:bookmarkStart w:id="15" w:name="_Toc459305969"/>
      <w:bookmarkStart w:id="16" w:name="_Toc476564374"/>
      <w:bookmarkStart w:id="17" w:name="_Toc84413366"/>
      <w:bookmarkStart w:id="18" w:name="_Toc170908255"/>
      <w:bookmarkEnd w:id="14"/>
      <w:r w:rsidRPr="000E0C51">
        <w:rPr>
          <w:rFonts w:asciiTheme="minorHAnsi" w:eastAsia="Calibri" w:hAnsiTheme="minorHAnsi" w:cstheme="minorHAnsi"/>
          <w:b/>
          <w:caps/>
          <w:lang w:eastAsia="is-IS"/>
        </w:rPr>
        <w:t>Launað námsleyfi</w:t>
      </w:r>
      <w:bookmarkEnd w:id="15"/>
      <w:bookmarkEnd w:id="16"/>
      <w:bookmarkEnd w:id="17"/>
      <w:bookmarkEnd w:id="18"/>
    </w:p>
    <w:p w14:paraId="25B92C0F" w14:textId="77777777" w:rsidR="000E0C51" w:rsidRPr="000E0C51" w:rsidRDefault="000E0C51" w:rsidP="000E0C51">
      <w:pPr>
        <w:spacing w:after="120"/>
        <w:ind w:left="1304" w:hanging="1304"/>
        <w:jc w:val="both"/>
        <w:rPr>
          <w:rFonts w:asciiTheme="minorHAnsi" w:eastAsia="Calibri" w:hAnsiTheme="minorHAnsi" w:cstheme="minorHAnsi"/>
        </w:rPr>
      </w:pPr>
      <w:bookmarkStart w:id="19" w:name="_Hlk40792048"/>
      <w:r w:rsidRPr="000E0C51">
        <w:rPr>
          <w:rFonts w:asciiTheme="minorHAnsi" w:eastAsia="Calibri" w:hAnsiTheme="minorHAnsi" w:cstheme="minorHAnsi"/>
        </w:rPr>
        <w:t>10.3.1</w:t>
      </w:r>
      <w:r w:rsidRPr="000E0C51">
        <w:rPr>
          <w:rFonts w:asciiTheme="minorHAnsi" w:eastAsia="Calibri" w:hAnsiTheme="minorHAnsi" w:cstheme="minorHAnsi"/>
        </w:rPr>
        <w:tab/>
        <w:t xml:space="preserve">Heimilt er að veita starfsmanni, sem starfað hefur skv. þessum samningi samfellt í 3 ár, launað leyfi í samtals þrjá mánuði til þess að stunda viðurkennt nám sem veitir ákveðin starfsréttindi. </w:t>
      </w:r>
    </w:p>
    <w:p w14:paraId="4BDBF093"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 xml:space="preserve">Sveitarfélög geta sett nánari reglur um veitingu launaðra námsleyfa sem samræmast símenntunaráætlunum þeirra. </w:t>
      </w:r>
    </w:p>
    <w:p w14:paraId="4FA908EC" w14:textId="77777777" w:rsidR="000E0C51" w:rsidRPr="000E0C51" w:rsidRDefault="000E0C51" w:rsidP="000E0C51">
      <w:pPr>
        <w:spacing w:after="120"/>
        <w:ind w:left="1304"/>
        <w:jc w:val="both"/>
        <w:rPr>
          <w:rFonts w:asciiTheme="minorHAnsi" w:eastAsia="Calibri" w:hAnsiTheme="minorHAnsi" w:cstheme="minorHAnsi"/>
        </w:rPr>
      </w:pPr>
      <w:r w:rsidRPr="000E0C51">
        <w:rPr>
          <w:rFonts w:asciiTheme="minorHAnsi" w:eastAsia="Calibri" w:hAnsiTheme="minorHAnsi" w:cstheme="minorHAnsi"/>
        </w:rPr>
        <w:t>Laun í námsleyfi miðist við föst laun, vaktaálag og meðaltal starfshlutfalls síðustu 3 ár samkvæmt ráðningarsamningi viðkomandi starfsmanns.</w:t>
      </w:r>
    </w:p>
    <w:p w14:paraId="22C8378D" w14:textId="77777777" w:rsidR="000E0C51" w:rsidRPr="000E0C51" w:rsidRDefault="000E0C51" w:rsidP="000E0C51">
      <w:pPr>
        <w:spacing w:after="120"/>
        <w:ind w:left="1304" w:hanging="1304"/>
        <w:jc w:val="both"/>
        <w:rPr>
          <w:rFonts w:asciiTheme="minorHAnsi" w:eastAsia="Calibri" w:hAnsiTheme="minorHAnsi" w:cstheme="minorHAnsi"/>
        </w:rPr>
      </w:pPr>
      <w:r w:rsidRPr="000E0C51">
        <w:rPr>
          <w:rFonts w:asciiTheme="minorHAnsi" w:eastAsia="Calibri" w:hAnsiTheme="minorHAnsi" w:cstheme="minorHAnsi"/>
        </w:rPr>
        <w:t xml:space="preserve">10.3.2 </w:t>
      </w:r>
      <w:r w:rsidRPr="000E0C51">
        <w:rPr>
          <w:rFonts w:asciiTheme="minorHAnsi" w:eastAsia="Calibri" w:hAnsiTheme="minorHAnsi" w:cstheme="minorHAnsi"/>
        </w:rPr>
        <w:tab/>
        <w:t xml:space="preserve">Umsóknir um námsleyfi skulu berast til vinnuveitanda sem metur hvort umsókn fellur undir reglur þessar. </w:t>
      </w:r>
    </w:p>
    <w:p w14:paraId="7607F2B0" w14:textId="77777777" w:rsidR="000E0C51" w:rsidRPr="000E0C51" w:rsidRDefault="000E0C51" w:rsidP="000E0C51">
      <w:pPr>
        <w:spacing w:after="120"/>
        <w:ind w:left="1304" w:hanging="1304"/>
        <w:jc w:val="both"/>
        <w:rPr>
          <w:rFonts w:asciiTheme="minorHAnsi" w:eastAsia="Calibri" w:hAnsiTheme="minorHAnsi" w:cstheme="minorHAnsi"/>
        </w:rPr>
      </w:pPr>
      <w:r w:rsidRPr="000E0C51">
        <w:rPr>
          <w:rFonts w:asciiTheme="minorHAnsi" w:eastAsia="Calibri" w:hAnsiTheme="minorHAnsi" w:cstheme="minorHAnsi"/>
        </w:rPr>
        <w:t xml:space="preserve">10.3.3 </w:t>
      </w:r>
      <w:r w:rsidRPr="000E0C51">
        <w:rPr>
          <w:rFonts w:asciiTheme="minorHAnsi" w:eastAsia="Calibri" w:hAnsiTheme="minorHAnsi" w:cstheme="minorHAnsi"/>
        </w:rPr>
        <w:tab/>
        <w:t>Heimilt er að binda launað námsleyfi skilyrði um áframhaldandi starf hjá sveitarfélaginu að námi loknu þó aldrei lengur en 3 ár.</w:t>
      </w:r>
    </w:p>
    <w:p w14:paraId="29F63B4E" w14:textId="77777777" w:rsidR="000E0C51" w:rsidRPr="000E0C51" w:rsidRDefault="000E0C51" w:rsidP="000E0C51">
      <w:pPr>
        <w:keepNext/>
        <w:numPr>
          <w:ilvl w:val="1"/>
          <w:numId w:val="0"/>
        </w:numPr>
        <w:tabs>
          <w:tab w:val="left" w:pos="900"/>
        </w:tabs>
        <w:spacing w:before="240" w:after="240"/>
        <w:ind w:left="576" w:hanging="576"/>
        <w:outlineLvl w:val="1"/>
        <w:rPr>
          <w:rFonts w:asciiTheme="minorHAnsi" w:eastAsia="Calibri" w:hAnsiTheme="minorHAnsi" w:cstheme="minorHAnsi"/>
          <w:b/>
          <w:caps/>
          <w:lang w:eastAsia="is-IS"/>
        </w:rPr>
      </w:pPr>
      <w:bookmarkStart w:id="20" w:name="_Toc459305970"/>
      <w:bookmarkStart w:id="21" w:name="_Toc476564375"/>
      <w:bookmarkStart w:id="22" w:name="_Toc84413367"/>
      <w:bookmarkStart w:id="23" w:name="_Toc170908256"/>
      <w:bookmarkEnd w:id="19"/>
      <w:r w:rsidRPr="000E0C51">
        <w:rPr>
          <w:rFonts w:asciiTheme="minorHAnsi" w:eastAsia="Calibri" w:hAnsiTheme="minorHAnsi" w:cstheme="minorHAnsi"/>
          <w:b/>
          <w:caps/>
          <w:lang w:eastAsia="is-IS"/>
        </w:rPr>
        <w:t>Lögbundin starfsréttindi</w:t>
      </w:r>
      <w:bookmarkEnd w:id="20"/>
      <w:bookmarkEnd w:id="21"/>
      <w:bookmarkEnd w:id="22"/>
      <w:bookmarkEnd w:id="23"/>
      <w:r w:rsidRPr="000E0C51">
        <w:rPr>
          <w:rFonts w:asciiTheme="minorHAnsi" w:eastAsia="Calibri" w:hAnsiTheme="minorHAnsi" w:cstheme="minorHAnsi"/>
          <w:b/>
          <w:caps/>
          <w:lang w:eastAsia="is-IS"/>
        </w:rPr>
        <w:t xml:space="preserve"> </w:t>
      </w:r>
    </w:p>
    <w:p w14:paraId="664DF26E" w14:textId="77777777" w:rsidR="000E0C51" w:rsidRPr="000E0C51" w:rsidRDefault="000E0C51" w:rsidP="000E0C51">
      <w:pPr>
        <w:spacing w:after="120"/>
        <w:ind w:left="1304" w:hanging="1304"/>
        <w:jc w:val="both"/>
        <w:rPr>
          <w:rFonts w:asciiTheme="minorHAnsi" w:eastAsia="Calibri" w:hAnsiTheme="minorHAnsi" w:cstheme="minorHAnsi"/>
        </w:rPr>
      </w:pPr>
      <w:r w:rsidRPr="000E0C51">
        <w:rPr>
          <w:rFonts w:asciiTheme="minorHAnsi" w:eastAsia="Calibri" w:hAnsiTheme="minorHAnsi" w:cstheme="minorHAnsi"/>
        </w:rPr>
        <w:t>10.4.1</w:t>
      </w:r>
      <w:r w:rsidRPr="000E0C51">
        <w:rPr>
          <w:rFonts w:asciiTheme="minorHAnsi" w:eastAsia="Calibri" w:hAnsiTheme="minorHAnsi" w:cstheme="minorHAnsi"/>
        </w:rPr>
        <w:tab/>
        <w:t xml:space="preserve">Próf sem </w:t>
      </w:r>
      <w:r w:rsidRPr="000E0C51">
        <w:rPr>
          <w:rFonts w:asciiTheme="minorHAnsi" w:eastAsia="Calibri" w:hAnsiTheme="minorHAnsi" w:cstheme="minorHAnsi"/>
          <w:color w:val="000000"/>
        </w:rPr>
        <w:t>lögum</w:t>
      </w:r>
      <w:r w:rsidRPr="000E0C51">
        <w:rPr>
          <w:rFonts w:asciiTheme="minorHAnsi" w:eastAsia="Calibri" w:hAnsiTheme="minorHAnsi" w:cstheme="minorHAnsi"/>
        </w:rPr>
        <w:t xml:space="preserve"> samkvæmt veita starfsmönnum sömu starfsréttindi eru jafngild án tillits til þess á hvaða tíma þau hafa verið tekin.</w:t>
      </w:r>
    </w:p>
    <w:p w14:paraId="1C02C0A7" w14:textId="77777777" w:rsidR="000E0C51" w:rsidRDefault="000E0C51" w:rsidP="003F24D2">
      <w:pPr>
        <w:rPr>
          <w:b/>
          <w:bCs/>
        </w:rPr>
      </w:pPr>
    </w:p>
    <w:p w14:paraId="3A6BB5CF" w14:textId="480D4204" w:rsidR="003F24D2" w:rsidRDefault="003F24D2" w:rsidP="003F24D2">
      <w:pPr>
        <w:rPr>
          <w:b/>
          <w:bCs/>
        </w:rPr>
      </w:pPr>
      <w:r>
        <w:rPr>
          <w:b/>
          <w:bCs/>
        </w:rPr>
        <w:t>12.8.1 Veikindi barna breytist 1. nóvember 2024</w:t>
      </w:r>
    </w:p>
    <w:p w14:paraId="2682BE97" w14:textId="77777777" w:rsidR="003F24D2" w:rsidRDefault="003F24D2" w:rsidP="00CB68C7">
      <w:pPr>
        <w:jc w:val="both"/>
      </w:pPr>
      <w:r>
        <w:t xml:space="preserve">Foreldri, eða forsjámaður barns, á rétt á að vera frá vinnu í samtals 12 vinnudaga </w:t>
      </w:r>
      <w:r w:rsidRPr="00EF1535">
        <w:t>(86,4 vinnuskyldustundir miðað við fullt starf) á hverju almanaksári vegna veikinda barna sinna undir 13 ára aldri, enda verði annarri umönnun ekki við komið. Í þessum fjarvistum skal greiða starfsmanni dagvinnulaun og vaktaálag skv. reglubundinni varðskrá/vaktskrá. Réttur þessi hefur ekki áhrif á rétt starfsmanns skv. öðrum greinum. Nýta má að hluta eða að öllu leyti framangreindan rétt vegna barna undir 16 ára aldri í alvarlegum tilvikum sem leiða til sjúkrahúsvistar.</w:t>
      </w:r>
    </w:p>
    <w:p w14:paraId="3B5BCAAE" w14:textId="77777777" w:rsidR="00FF7F94" w:rsidRDefault="00FF7F94" w:rsidP="00CB68C7">
      <w:pPr>
        <w:jc w:val="both"/>
      </w:pPr>
    </w:p>
    <w:p w14:paraId="54C27553" w14:textId="03970CC9" w:rsidR="00FF7F94" w:rsidRDefault="00FF7F94" w:rsidP="003F24D2">
      <w:pPr>
        <w:rPr>
          <w:b/>
          <w:bCs/>
        </w:rPr>
      </w:pPr>
      <w:r w:rsidRPr="00FF7F94">
        <w:rPr>
          <w:b/>
          <w:bCs/>
        </w:rPr>
        <w:t xml:space="preserve">12.2.6 og 12.2.7 </w:t>
      </w:r>
      <w:r>
        <w:rPr>
          <w:b/>
          <w:bCs/>
        </w:rPr>
        <w:t>breytist samkvæmt fylgiskjali 3 frá 1. nóvember 2024 fyrir dagvinnufólk.</w:t>
      </w:r>
    </w:p>
    <w:p w14:paraId="1FAA602A" w14:textId="77777777" w:rsidR="00FF7F94" w:rsidRPr="00FF7F94" w:rsidRDefault="00FF7F94" w:rsidP="003F24D2">
      <w:pPr>
        <w:rPr>
          <w:b/>
          <w:bCs/>
        </w:rPr>
      </w:pPr>
    </w:p>
    <w:p w14:paraId="4927B4FF" w14:textId="77777777" w:rsidR="0072724C" w:rsidRDefault="0072724C" w:rsidP="003F24D2">
      <w:pPr>
        <w:rPr>
          <w:b/>
          <w:bCs/>
        </w:rPr>
      </w:pPr>
    </w:p>
    <w:p w14:paraId="1F89220F" w14:textId="77777777" w:rsidR="0072724C" w:rsidRDefault="0072724C" w:rsidP="003F24D2">
      <w:pPr>
        <w:rPr>
          <w:b/>
          <w:bCs/>
        </w:rPr>
      </w:pPr>
    </w:p>
    <w:p w14:paraId="0AD37DC9" w14:textId="77777777" w:rsidR="0072724C" w:rsidRDefault="0072724C" w:rsidP="003F24D2">
      <w:pPr>
        <w:rPr>
          <w:b/>
          <w:bCs/>
        </w:rPr>
      </w:pPr>
    </w:p>
    <w:p w14:paraId="3A10D5BE" w14:textId="77777777" w:rsidR="0072724C" w:rsidRDefault="0072724C" w:rsidP="003F24D2">
      <w:pPr>
        <w:rPr>
          <w:b/>
          <w:bCs/>
        </w:rPr>
      </w:pPr>
    </w:p>
    <w:p w14:paraId="094E088D" w14:textId="77777777" w:rsidR="0072724C" w:rsidRDefault="0072724C" w:rsidP="003F24D2">
      <w:pPr>
        <w:rPr>
          <w:b/>
          <w:bCs/>
        </w:rPr>
      </w:pPr>
    </w:p>
    <w:p w14:paraId="5DA7372E" w14:textId="32E4A9AC" w:rsidR="003F24D2" w:rsidRDefault="003F24D2" w:rsidP="003F24D2">
      <w:pPr>
        <w:rPr>
          <w:b/>
          <w:bCs/>
        </w:rPr>
      </w:pPr>
      <w:r>
        <w:rPr>
          <w:b/>
          <w:bCs/>
        </w:rPr>
        <w:lastRenderedPageBreak/>
        <w:t>13.</w:t>
      </w:r>
      <w:r w:rsidR="000E0C51">
        <w:rPr>
          <w:b/>
          <w:bCs/>
        </w:rPr>
        <w:t>8</w:t>
      </w:r>
      <w:r>
        <w:rPr>
          <w:b/>
          <w:bCs/>
        </w:rPr>
        <w:t xml:space="preserve"> </w:t>
      </w:r>
      <w:r w:rsidR="000E0C51">
        <w:rPr>
          <w:b/>
          <w:bCs/>
        </w:rPr>
        <w:t>Námssjóður</w:t>
      </w:r>
      <w:r>
        <w:rPr>
          <w:b/>
          <w:bCs/>
        </w:rPr>
        <w:t xml:space="preserve"> breytist frá 1. apríl 2024</w:t>
      </w:r>
    </w:p>
    <w:p w14:paraId="5561E978" w14:textId="77777777" w:rsidR="000E0C51" w:rsidRPr="000E0C51" w:rsidRDefault="000E0C51" w:rsidP="000E0C51">
      <w:pPr>
        <w:keepNext/>
        <w:tabs>
          <w:tab w:val="left" w:pos="900"/>
        </w:tabs>
        <w:spacing w:before="240" w:after="240"/>
        <w:jc w:val="both"/>
        <w:outlineLvl w:val="1"/>
        <w:rPr>
          <w:rFonts w:asciiTheme="minorHAnsi" w:eastAsia="Times New Roman" w:hAnsiTheme="minorHAnsi" w:cstheme="minorHAnsi"/>
          <w:b/>
          <w:caps/>
          <w:snapToGrid w:val="0"/>
          <w:lang w:val="is" w:eastAsia="is-IS"/>
        </w:rPr>
      </w:pPr>
      <w:bookmarkStart w:id="24" w:name="_Toc34578096"/>
      <w:bookmarkStart w:id="25" w:name="_Toc34604004"/>
      <w:bookmarkStart w:id="26" w:name="_Toc40782248"/>
      <w:bookmarkStart w:id="27" w:name="_Toc60922076"/>
      <w:bookmarkStart w:id="28" w:name="_Toc168661562"/>
      <w:bookmarkStart w:id="29" w:name="_Toc169114499"/>
      <w:bookmarkStart w:id="30" w:name="_Toc170908261"/>
      <w:r w:rsidRPr="000E0C51">
        <w:rPr>
          <w:rFonts w:asciiTheme="minorHAnsi" w:eastAsia="Times New Roman" w:hAnsiTheme="minorHAnsi" w:cstheme="minorHAnsi"/>
          <w:b/>
          <w:caps/>
          <w:snapToGrid w:val="0"/>
          <w:lang w:val="is" w:eastAsia="is-IS"/>
        </w:rPr>
        <w:t>13.8 Námssjóður</w:t>
      </w:r>
      <w:bookmarkEnd w:id="24"/>
      <w:bookmarkEnd w:id="25"/>
      <w:bookmarkEnd w:id="26"/>
      <w:bookmarkEnd w:id="27"/>
      <w:bookmarkEnd w:id="28"/>
      <w:bookmarkEnd w:id="29"/>
      <w:bookmarkEnd w:id="30"/>
    </w:p>
    <w:p w14:paraId="28467CD5" w14:textId="77777777" w:rsidR="000E0C51" w:rsidRPr="000E0C51" w:rsidRDefault="000E0C51" w:rsidP="000E0C51">
      <w:pPr>
        <w:spacing w:after="120"/>
        <w:ind w:left="1304" w:hanging="1304"/>
        <w:jc w:val="both"/>
        <w:rPr>
          <w:rFonts w:asciiTheme="minorHAnsi" w:eastAsia="Calibri" w:hAnsiTheme="minorHAnsi" w:cstheme="minorHAnsi"/>
        </w:rPr>
      </w:pPr>
      <w:r w:rsidRPr="000E0C51">
        <w:rPr>
          <w:rFonts w:asciiTheme="minorHAnsi" w:eastAsia="Calibri" w:hAnsiTheme="minorHAnsi" w:cstheme="minorHAnsi"/>
        </w:rPr>
        <w:t>13.8.1</w:t>
      </w:r>
      <w:r w:rsidRPr="000E0C51">
        <w:rPr>
          <w:rFonts w:asciiTheme="minorHAnsi" w:eastAsia="Calibri" w:hAnsiTheme="minorHAnsi" w:cstheme="minorHAnsi"/>
        </w:rPr>
        <w:tab/>
        <w:t>Námssjóður</w:t>
      </w:r>
    </w:p>
    <w:p w14:paraId="332FC1DC" w14:textId="77777777" w:rsidR="000E0C51" w:rsidRPr="000E0C51" w:rsidRDefault="000E0C51" w:rsidP="000E0C51">
      <w:pPr>
        <w:ind w:left="1304"/>
        <w:rPr>
          <w:rFonts w:asciiTheme="minorHAnsi" w:eastAsia="Calibri" w:hAnsiTheme="minorHAnsi" w:cstheme="minorHAnsi"/>
        </w:rPr>
      </w:pPr>
      <w:r w:rsidRPr="000E0C51">
        <w:rPr>
          <w:rFonts w:asciiTheme="minorHAnsi" w:eastAsia="Calibri" w:hAnsiTheme="minorHAnsi" w:cstheme="minorHAnsi"/>
        </w:rPr>
        <w:t>Launagreiðandi greiðir mánaðarlega framlag í námssjóð sem nemur 2,2 % af heildarlaunum starfsmanna. Úr sjóðnum er úthlutað til félagsmanna skv. reglum, sem gilda fyrir sjóðinn.</w:t>
      </w:r>
      <w:r w:rsidRPr="000E0C51">
        <w:rPr>
          <w:rFonts w:asciiTheme="minorHAnsi" w:eastAsia="Calibri" w:hAnsiTheme="minorHAnsi" w:cstheme="minorHAnsi"/>
        </w:rPr>
        <w:br/>
      </w:r>
    </w:p>
    <w:p w14:paraId="4A2CDD87" w14:textId="11AAAD44" w:rsidR="000E0C51" w:rsidRPr="000E0C51" w:rsidRDefault="000E0C51" w:rsidP="000E0C51">
      <w:pPr>
        <w:numPr>
          <w:ilvl w:val="12"/>
          <w:numId w:val="0"/>
        </w:numPr>
        <w:pBdr>
          <w:top w:val="single" w:sz="4" w:space="1" w:color="auto"/>
          <w:left w:val="single" w:sz="4" w:space="0" w:color="auto"/>
          <w:bottom w:val="single" w:sz="4" w:space="1" w:color="auto"/>
          <w:right w:val="single" w:sz="4" w:space="4" w:color="auto"/>
        </w:pBdr>
        <w:shd w:val="pct12" w:color="auto" w:fill="auto"/>
        <w:spacing w:after="120"/>
        <w:ind w:left="1361"/>
        <w:jc w:val="both"/>
        <w:rPr>
          <w:rFonts w:asciiTheme="minorHAnsi" w:eastAsia="Times New Roman" w:hAnsiTheme="minorHAnsi" w:cstheme="minorHAnsi"/>
          <w:i/>
          <w:noProof/>
          <w:color w:val="000000"/>
          <w:szCs w:val="24"/>
        </w:rPr>
      </w:pPr>
      <w:r w:rsidRPr="000E0C51">
        <w:rPr>
          <w:rFonts w:asciiTheme="minorHAnsi" w:eastAsia="Times New Roman" w:hAnsiTheme="minorHAnsi" w:cstheme="minorHAnsi"/>
          <w:i/>
          <w:noProof/>
          <w:color w:val="000000"/>
          <w:szCs w:val="24"/>
        </w:rPr>
        <w:t xml:space="preserve">Sjóðsgjald var 2,0% til 31. mars en frá 1.apríl 2024 er gjaldið 2,2%. </w:t>
      </w:r>
    </w:p>
    <w:p w14:paraId="75AA5ABE" w14:textId="77777777" w:rsidR="003F24D2" w:rsidRPr="00FE5FC6" w:rsidRDefault="003F24D2" w:rsidP="003F24D2"/>
    <w:p w14:paraId="7AC2FD18" w14:textId="77777777" w:rsidR="00247D71" w:rsidRPr="00247D71" w:rsidRDefault="00247D71" w:rsidP="00247D71">
      <w:pPr>
        <w:rPr>
          <w:b/>
          <w:bCs/>
        </w:rPr>
      </w:pPr>
      <w:r w:rsidRPr="00247D71">
        <w:rPr>
          <w:b/>
          <w:bCs/>
        </w:rPr>
        <w:t>Gildistími, gildissvið og samningsforsendur</w:t>
      </w:r>
    </w:p>
    <w:p w14:paraId="649FEBB7" w14:textId="0DE673D4" w:rsidR="00247D71" w:rsidRDefault="00247D71" w:rsidP="00CB68C7">
      <w:pPr>
        <w:jc w:val="both"/>
      </w:pPr>
      <w:r w:rsidRPr="004809E9">
        <w:t xml:space="preserve">Samningsaðilar </w:t>
      </w:r>
      <w:r w:rsidRPr="00530276">
        <w:t xml:space="preserve">skulu bera samning þennan, ásamt bókunum og fylgiskjölum, upp til </w:t>
      </w:r>
      <w:r w:rsidR="00023D42">
        <w:t>samþykkis.</w:t>
      </w:r>
      <w:r w:rsidRPr="00530276">
        <w:t xml:space="preserve"> Hafi gagnaðila ekki borist tilkynning um niðurstöðu fyrir kl. </w:t>
      </w:r>
      <w:r w:rsidR="00023D42">
        <w:t>12</w:t>
      </w:r>
      <w:r w:rsidRPr="00530276">
        <w:t xml:space="preserve">:00 </w:t>
      </w:r>
      <w:r w:rsidRPr="0046284A">
        <w:t>þann</w:t>
      </w:r>
      <w:r w:rsidR="0046284A" w:rsidRPr="0046284A">
        <w:t xml:space="preserve"> 19.</w:t>
      </w:r>
      <w:r w:rsidR="00DB19A2" w:rsidRPr="0046284A">
        <w:t xml:space="preserve"> júlí</w:t>
      </w:r>
      <w:r w:rsidR="00023D42" w:rsidRPr="0046284A">
        <w:t xml:space="preserve"> 2024</w:t>
      </w:r>
      <w:r w:rsidRPr="0046284A">
        <w:t xml:space="preserve"> skoðast</w:t>
      </w:r>
      <w:r w:rsidRPr="00530276">
        <w:t xml:space="preserve"> samningurinn samþykktur.</w:t>
      </w:r>
    </w:p>
    <w:p w14:paraId="475CDA46" w14:textId="77777777" w:rsidR="00F755A0" w:rsidRDefault="00F755A0" w:rsidP="00CB68C7">
      <w:pPr>
        <w:jc w:val="both"/>
      </w:pPr>
    </w:p>
    <w:p w14:paraId="5BF78B32" w14:textId="5ADF1712" w:rsidR="00010AF2" w:rsidRPr="00F755A0" w:rsidRDefault="00F755A0" w:rsidP="00F755A0">
      <w:pPr>
        <w:jc w:val="both"/>
        <w:rPr>
          <w:b/>
          <w:bCs/>
        </w:rPr>
      </w:pPr>
      <w:r w:rsidRPr="00F755A0">
        <w:rPr>
          <w:b/>
          <w:bCs/>
        </w:rPr>
        <w:t>Fylgiskjal 3 um s</w:t>
      </w:r>
      <w:r w:rsidR="00010AF2" w:rsidRPr="00F755A0">
        <w:rPr>
          <w:b/>
          <w:bCs/>
        </w:rPr>
        <w:t>amkomulag Sambands íslenskra sveitarfélaga og Samiðnar um viðbótarlaun til félagsmanna Samiðnar</w:t>
      </w:r>
      <w:r>
        <w:rPr>
          <w:b/>
          <w:bCs/>
        </w:rPr>
        <w:t xml:space="preserve"> er nýtt fylgiskjal.</w:t>
      </w:r>
    </w:p>
    <w:p w14:paraId="28D51C90" w14:textId="77777777" w:rsidR="0046284A" w:rsidRPr="0046284A" w:rsidRDefault="0046284A" w:rsidP="0046284A">
      <w:pPr>
        <w:pStyle w:val="NormBk"/>
        <w:rPr>
          <w:rFonts w:ascii="Calibri" w:eastAsiaTheme="minorHAnsi" w:hAnsi="Calibri" w:cs="Times New Roman"/>
          <w:bCs w:val="0"/>
          <w:snapToGrid/>
          <w:szCs w:val="22"/>
        </w:rPr>
      </w:pPr>
      <w:r w:rsidRPr="0046284A">
        <w:rPr>
          <w:rFonts w:ascii="Calibri" w:eastAsiaTheme="minorHAnsi" w:hAnsi="Calibri" w:cs="Times New Roman"/>
          <w:bCs w:val="0"/>
          <w:snapToGrid/>
          <w:szCs w:val="22"/>
        </w:rPr>
        <w:t>Aðilar eru sammála um að greiða föst mánaðarleg viðbótarlaun til allra félagsmanna Samiðnar er gildir frá 1. apríl 2024. Upphæðin er ígildi 0,5% af kostnaðarmati kjarasamnings með gildistíma 2024-2028 og gildir áfram þar til aðilar komi sér saman um aðra ráðstöfun fjárins.</w:t>
      </w:r>
    </w:p>
    <w:p w14:paraId="12B58FD1" w14:textId="77777777" w:rsidR="0046284A" w:rsidRDefault="0046284A" w:rsidP="0046284A">
      <w:pPr>
        <w:pStyle w:val="NormBk"/>
      </w:pPr>
      <w:r w:rsidRPr="00733F1D">
        <w:drawing>
          <wp:inline distT="0" distB="0" distL="0" distR="0" wp14:anchorId="6D5D4B95" wp14:editId="2F297A62">
            <wp:extent cx="5759450" cy="931545"/>
            <wp:effectExtent l="0" t="0" r="0" b="1905"/>
            <wp:docPr id="6488122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931545"/>
                    </a:xfrm>
                    <a:prstGeom prst="rect">
                      <a:avLst/>
                    </a:prstGeom>
                    <a:noFill/>
                    <a:ln>
                      <a:noFill/>
                    </a:ln>
                  </pic:spPr>
                </pic:pic>
              </a:graphicData>
            </a:graphic>
          </wp:inline>
        </w:drawing>
      </w:r>
    </w:p>
    <w:p w14:paraId="5A5AEDAF" w14:textId="77777777" w:rsidR="0046284A" w:rsidRDefault="0046284A" w:rsidP="0046284A">
      <w:pPr>
        <w:pStyle w:val="NormBk"/>
        <w:rPr>
          <w:rFonts w:ascii="Calibri" w:eastAsiaTheme="minorHAnsi" w:hAnsi="Calibri" w:cs="Times New Roman"/>
          <w:bCs w:val="0"/>
          <w:snapToGrid/>
          <w:szCs w:val="22"/>
        </w:rPr>
      </w:pPr>
      <w:r w:rsidRPr="0046284A">
        <w:rPr>
          <w:rFonts w:ascii="Calibri" w:eastAsiaTheme="minorHAnsi" w:hAnsi="Calibri" w:cs="Times New Roman"/>
          <w:bCs w:val="0"/>
          <w:snapToGrid/>
          <w:szCs w:val="22"/>
        </w:rPr>
        <w:t xml:space="preserve">Viðbótarlaunin greiðast eingöngu starfsfólki í föstu starfshlutfalli í dagvinnu. Greiðslan er föst mánaðarleg fjárhæð, þar með talið í orlofi, miðað við starfshlutfall. Orlofslaun teljast innifalin í ofangreindum fjárhæðum. </w:t>
      </w:r>
    </w:p>
    <w:p w14:paraId="49D0DFB0" w14:textId="2605877D" w:rsidR="00AF5C7E" w:rsidRPr="00AF5C7E" w:rsidRDefault="00AF5C7E" w:rsidP="0046284A">
      <w:pPr>
        <w:pStyle w:val="NormBk"/>
        <w:rPr>
          <w:rFonts w:ascii="Calibri" w:eastAsiaTheme="minorHAnsi" w:hAnsi="Calibri" w:cs="Times New Roman"/>
          <w:b/>
          <w:snapToGrid/>
          <w:szCs w:val="22"/>
        </w:rPr>
      </w:pPr>
      <w:r w:rsidRPr="00AF5C7E">
        <w:rPr>
          <w:rFonts w:ascii="Calibri" w:eastAsiaTheme="minorHAnsi" w:hAnsi="Calibri" w:cs="Times New Roman"/>
          <w:b/>
          <w:snapToGrid/>
          <w:szCs w:val="22"/>
        </w:rPr>
        <w:t>Fylgiskjal 5 um tímabundin viðbótarlaun er nýtt fylgiskjal.</w:t>
      </w:r>
    </w:p>
    <w:p w14:paraId="1FBD67D2" w14:textId="77777777" w:rsidR="00AF5C7E" w:rsidRPr="00AF5C7E" w:rsidRDefault="00AF5C7E" w:rsidP="00AF5C7E">
      <w:pPr>
        <w:jc w:val="both"/>
      </w:pPr>
      <w:r w:rsidRPr="00AF5C7E">
        <w:t>Með tímabundnum viðbótarlaunum er búinn til farvegur fyrir greiðslur vegna ýmiss konar aðstæðna sem hafa áhrif á starfsmanninn og vinnuframlag hans sem í eðli sínu eru tímabundnar. Slíkar aðstæður geta falist í tímabundnu álagi og verkefnum umfram eðlilegar aðstæður, s.s. vegna þróunar- og átaksverkefna, frammistöðu- og hæfnismats eða vegna markaðs- og samkeppnisaðstæðna.</w:t>
      </w:r>
    </w:p>
    <w:p w14:paraId="22D44951" w14:textId="1B2962DC" w:rsidR="00AF5C7E" w:rsidRPr="00AF5C7E" w:rsidRDefault="00AF5C7E" w:rsidP="00AF5C7E">
      <w:pPr>
        <w:jc w:val="both"/>
      </w:pPr>
      <w:r w:rsidRPr="00AF5C7E">
        <w:t>Tímabundin viðbótarlaun reiknast í TV-einingum sem bætast við heildarlaun starfsmanns eftir að þau hafa verið reiknuð skv. öðrum launamyndunarþáttum kjarasamningsins. Um er ræða tíu TV-einingar sem hér segir</w:t>
      </w:r>
      <w:r>
        <w:t xml:space="preserve"> f</w:t>
      </w:r>
      <w:r w:rsidRPr="00AF5C7E">
        <w:t>rá 1. apríl 2024:</w:t>
      </w:r>
    </w:p>
    <w:p w14:paraId="450D6A10" w14:textId="77777777" w:rsidR="00AF5C7E" w:rsidRDefault="00AF5C7E" w:rsidP="00AF5C7E">
      <w:pPr>
        <w:jc w:val="center"/>
        <w:rPr>
          <w:rFonts w:ascii="Arial" w:eastAsia="Calibri" w:hAnsi="Arial"/>
        </w:rPr>
      </w:pPr>
      <w:r w:rsidRPr="00782145">
        <w:rPr>
          <w:noProof/>
        </w:rPr>
        <w:lastRenderedPageBreak/>
        <w:drawing>
          <wp:inline distT="0" distB="0" distL="0" distR="0" wp14:anchorId="68806D94" wp14:editId="21F8B570">
            <wp:extent cx="4886325" cy="2019300"/>
            <wp:effectExtent l="0" t="0" r="9525" b="0"/>
            <wp:docPr id="889927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2019300"/>
                    </a:xfrm>
                    <a:prstGeom prst="rect">
                      <a:avLst/>
                    </a:prstGeom>
                    <a:noFill/>
                    <a:ln>
                      <a:noFill/>
                    </a:ln>
                  </pic:spPr>
                </pic:pic>
              </a:graphicData>
            </a:graphic>
          </wp:inline>
        </w:drawing>
      </w:r>
    </w:p>
    <w:p w14:paraId="7C9FC28A" w14:textId="77777777" w:rsidR="00FF7F94" w:rsidRPr="004C7C58" w:rsidRDefault="00FF7F94" w:rsidP="00E73F5E">
      <w:pPr>
        <w:rPr>
          <w:rFonts w:asciiTheme="minorHAnsi" w:hAnsiTheme="minorHAnsi" w:cstheme="minorHAnsi"/>
          <w:b/>
          <w:bCs/>
        </w:rPr>
      </w:pPr>
    </w:p>
    <w:sectPr w:rsidR="00FF7F94" w:rsidRPr="004C7C58" w:rsidSect="00952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B4F0E"/>
    <w:multiLevelType w:val="hybridMultilevel"/>
    <w:tmpl w:val="97ECD05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47037ABC"/>
    <w:multiLevelType w:val="hybridMultilevel"/>
    <w:tmpl w:val="B3CE873C"/>
    <w:lvl w:ilvl="0" w:tplc="040F0005">
      <w:start w:val="1"/>
      <w:numFmt w:val="bullet"/>
      <w:lvlText w:val=""/>
      <w:lvlJc w:val="left"/>
      <w:pPr>
        <w:ind w:left="2024" w:hanging="360"/>
      </w:pPr>
      <w:rPr>
        <w:rFonts w:ascii="Wingdings" w:hAnsi="Wingdings" w:hint="default"/>
      </w:rPr>
    </w:lvl>
    <w:lvl w:ilvl="1" w:tplc="040F0003" w:tentative="1">
      <w:start w:val="1"/>
      <w:numFmt w:val="bullet"/>
      <w:lvlText w:val="o"/>
      <w:lvlJc w:val="left"/>
      <w:pPr>
        <w:ind w:left="2744" w:hanging="360"/>
      </w:pPr>
      <w:rPr>
        <w:rFonts w:ascii="Courier New" w:hAnsi="Courier New" w:cs="Courier New" w:hint="default"/>
      </w:rPr>
    </w:lvl>
    <w:lvl w:ilvl="2" w:tplc="040F0005" w:tentative="1">
      <w:start w:val="1"/>
      <w:numFmt w:val="bullet"/>
      <w:lvlText w:val=""/>
      <w:lvlJc w:val="left"/>
      <w:pPr>
        <w:ind w:left="3464" w:hanging="360"/>
      </w:pPr>
      <w:rPr>
        <w:rFonts w:ascii="Wingdings" w:hAnsi="Wingdings" w:hint="default"/>
      </w:rPr>
    </w:lvl>
    <w:lvl w:ilvl="3" w:tplc="040F0001" w:tentative="1">
      <w:start w:val="1"/>
      <w:numFmt w:val="bullet"/>
      <w:lvlText w:val=""/>
      <w:lvlJc w:val="left"/>
      <w:pPr>
        <w:ind w:left="4184" w:hanging="360"/>
      </w:pPr>
      <w:rPr>
        <w:rFonts w:ascii="Symbol" w:hAnsi="Symbol" w:hint="default"/>
      </w:rPr>
    </w:lvl>
    <w:lvl w:ilvl="4" w:tplc="040F0003" w:tentative="1">
      <w:start w:val="1"/>
      <w:numFmt w:val="bullet"/>
      <w:lvlText w:val="o"/>
      <w:lvlJc w:val="left"/>
      <w:pPr>
        <w:ind w:left="4904" w:hanging="360"/>
      </w:pPr>
      <w:rPr>
        <w:rFonts w:ascii="Courier New" w:hAnsi="Courier New" w:cs="Courier New" w:hint="default"/>
      </w:rPr>
    </w:lvl>
    <w:lvl w:ilvl="5" w:tplc="040F0005" w:tentative="1">
      <w:start w:val="1"/>
      <w:numFmt w:val="bullet"/>
      <w:lvlText w:val=""/>
      <w:lvlJc w:val="left"/>
      <w:pPr>
        <w:ind w:left="5624" w:hanging="360"/>
      </w:pPr>
      <w:rPr>
        <w:rFonts w:ascii="Wingdings" w:hAnsi="Wingdings" w:hint="default"/>
      </w:rPr>
    </w:lvl>
    <w:lvl w:ilvl="6" w:tplc="040F0001" w:tentative="1">
      <w:start w:val="1"/>
      <w:numFmt w:val="bullet"/>
      <w:lvlText w:val=""/>
      <w:lvlJc w:val="left"/>
      <w:pPr>
        <w:ind w:left="6344" w:hanging="360"/>
      </w:pPr>
      <w:rPr>
        <w:rFonts w:ascii="Symbol" w:hAnsi="Symbol" w:hint="default"/>
      </w:rPr>
    </w:lvl>
    <w:lvl w:ilvl="7" w:tplc="040F0003" w:tentative="1">
      <w:start w:val="1"/>
      <w:numFmt w:val="bullet"/>
      <w:lvlText w:val="o"/>
      <w:lvlJc w:val="left"/>
      <w:pPr>
        <w:ind w:left="7064" w:hanging="360"/>
      </w:pPr>
      <w:rPr>
        <w:rFonts w:ascii="Courier New" w:hAnsi="Courier New" w:cs="Courier New" w:hint="default"/>
      </w:rPr>
    </w:lvl>
    <w:lvl w:ilvl="8" w:tplc="040F0005" w:tentative="1">
      <w:start w:val="1"/>
      <w:numFmt w:val="bullet"/>
      <w:lvlText w:val=""/>
      <w:lvlJc w:val="left"/>
      <w:pPr>
        <w:ind w:left="7784" w:hanging="360"/>
      </w:pPr>
      <w:rPr>
        <w:rFonts w:ascii="Wingdings" w:hAnsi="Wingdings" w:hint="default"/>
      </w:rPr>
    </w:lvl>
  </w:abstractNum>
  <w:abstractNum w:abstractNumId="2" w15:restartNumberingAfterBreak="0">
    <w:nsid w:val="549E7C30"/>
    <w:multiLevelType w:val="hybridMultilevel"/>
    <w:tmpl w:val="3D86BBB0"/>
    <w:lvl w:ilvl="0" w:tplc="9A02CC00">
      <w:start w:val="1"/>
      <w:numFmt w:val="bullet"/>
      <w:lvlText w:val=""/>
      <w:lvlJc w:val="left"/>
      <w:pPr>
        <w:ind w:left="2024" w:hanging="360"/>
      </w:pPr>
      <w:rPr>
        <w:rFonts w:ascii="Wingdings" w:hAnsi="Wingdings" w:hint="default"/>
      </w:rPr>
    </w:lvl>
    <w:lvl w:ilvl="1" w:tplc="CB5C1CD4">
      <w:start w:val="1"/>
      <w:numFmt w:val="bullet"/>
      <w:lvlText w:val="o"/>
      <w:lvlJc w:val="left"/>
      <w:pPr>
        <w:ind w:left="2744" w:hanging="360"/>
      </w:pPr>
      <w:rPr>
        <w:rFonts w:ascii="Courier New" w:hAnsi="Courier New" w:cs="Courier New" w:hint="default"/>
      </w:rPr>
    </w:lvl>
    <w:lvl w:ilvl="2" w:tplc="6F76978C" w:tentative="1">
      <w:start w:val="1"/>
      <w:numFmt w:val="bullet"/>
      <w:lvlText w:val=""/>
      <w:lvlJc w:val="left"/>
      <w:pPr>
        <w:ind w:left="3464" w:hanging="360"/>
      </w:pPr>
      <w:rPr>
        <w:rFonts w:ascii="Wingdings" w:hAnsi="Wingdings" w:hint="default"/>
      </w:rPr>
    </w:lvl>
    <w:lvl w:ilvl="3" w:tplc="61F6B824" w:tentative="1">
      <w:start w:val="1"/>
      <w:numFmt w:val="bullet"/>
      <w:lvlText w:val=""/>
      <w:lvlJc w:val="left"/>
      <w:pPr>
        <w:ind w:left="4184" w:hanging="360"/>
      </w:pPr>
      <w:rPr>
        <w:rFonts w:ascii="Symbol" w:hAnsi="Symbol" w:hint="default"/>
      </w:rPr>
    </w:lvl>
    <w:lvl w:ilvl="4" w:tplc="F1B2C100" w:tentative="1">
      <w:start w:val="1"/>
      <w:numFmt w:val="bullet"/>
      <w:lvlText w:val="o"/>
      <w:lvlJc w:val="left"/>
      <w:pPr>
        <w:ind w:left="4904" w:hanging="360"/>
      </w:pPr>
      <w:rPr>
        <w:rFonts w:ascii="Courier New" w:hAnsi="Courier New" w:cs="Courier New" w:hint="default"/>
      </w:rPr>
    </w:lvl>
    <w:lvl w:ilvl="5" w:tplc="978C6608" w:tentative="1">
      <w:start w:val="1"/>
      <w:numFmt w:val="bullet"/>
      <w:lvlText w:val=""/>
      <w:lvlJc w:val="left"/>
      <w:pPr>
        <w:ind w:left="5624" w:hanging="360"/>
      </w:pPr>
      <w:rPr>
        <w:rFonts w:ascii="Wingdings" w:hAnsi="Wingdings" w:hint="default"/>
      </w:rPr>
    </w:lvl>
    <w:lvl w:ilvl="6" w:tplc="A83A6C42" w:tentative="1">
      <w:start w:val="1"/>
      <w:numFmt w:val="bullet"/>
      <w:lvlText w:val=""/>
      <w:lvlJc w:val="left"/>
      <w:pPr>
        <w:ind w:left="6344" w:hanging="360"/>
      </w:pPr>
      <w:rPr>
        <w:rFonts w:ascii="Symbol" w:hAnsi="Symbol" w:hint="default"/>
      </w:rPr>
    </w:lvl>
    <w:lvl w:ilvl="7" w:tplc="B826290E" w:tentative="1">
      <w:start w:val="1"/>
      <w:numFmt w:val="bullet"/>
      <w:lvlText w:val="o"/>
      <w:lvlJc w:val="left"/>
      <w:pPr>
        <w:ind w:left="7064" w:hanging="360"/>
      </w:pPr>
      <w:rPr>
        <w:rFonts w:ascii="Courier New" w:hAnsi="Courier New" w:cs="Courier New" w:hint="default"/>
      </w:rPr>
    </w:lvl>
    <w:lvl w:ilvl="8" w:tplc="73BA0D94" w:tentative="1">
      <w:start w:val="1"/>
      <w:numFmt w:val="bullet"/>
      <w:lvlText w:val=""/>
      <w:lvlJc w:val="left"/>
      <w:pPr>
        <w:ind w:left="7784" w:hanging="360"/>
      </w:pPr>
      <w:rPr>
        <w:rFonts w:ascii="Wingdings" w:hAnsi="Wingdings" w:hint="default"/>
      </w:rPr>
    </w:lvl>
  </w:abstractNum>
  <w:num w:numId="1" w16cid:durableId="1781728834">
    <w:abstractNumId w:val="0"/>
  </w:num>
  <w:num w:numId="2" w16cid:durableId="615907411">
    <w:abstractNumId w:val="1"/>
  </w:num>
  <w:num w:numId="3" w16cid:durableId="597252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A5"/>
    <w:rsid w:val="00010AF2"/>
    <w:rsid w:val="00023D42"/>
    <w:rsid w:val="0002623E"/>
    <w:rsid w:val="00030EC8"/>
    <w:rsid w:val="00045097"/>
    <w:rsid w:val="00075747"/>
    <w:rsid w:val="000B6051"/>
    <w:rsid w:val="000E0C51"/>
    <w:rsid w:val="001562C4"/>
    <w:rsid w:val="00160D60"/>
    <w:rsid w:val="001A067F"/>
    <w:rsid w:val="00245DA5"/>
    <w:rsid w:val="00247D71"/>
    <w:rsid w:val="00274A92"/>
    <w:rsid w:val="00326E2A"/>
    <w:rsid w:val="00343B65"/>
    <w:rsid w:val="003B1719"/>
    <w:rsid w:val="003C1B30"/>
    <w:rsid w:val="003E1302"/>
    <w:rsid w:val="003E59A1"/>
    <w:rsid w:val="003F24D2"/>
    <w:rsid w:val="00452AC9"/>
    <w:rsid w:val="0046284A"/>
    <w:rsid w:val="004C7C58"/>
    <w:rsid w:val="00542964"/>
    <w:rsid w:val="00551F32"/>
    <w:rsid w:val="00564E56"/>
    <w:rsid w:val="005A597D"/>
    <w:rsid w:val="005E56DF"/>
    <w:rsid w:val="00620A8E"/>
    <w:rsid w:val="00667F64"/>
    <w:rsid w:val="00673C76"/>
    <w:rsid w:val="006C7F18"/>
    <w:rsid w:val="006F2C84"/>
    <w:rsid w:val="00715223"/>
    <w:rsid w:val="0072724C"/>
    <w:rsid w:val="00750DD5"/>
    <w:rsid w:val="0075459A"/>
    <w:rsid w:val="00770492"/>
    <w:rsid w:val="00771077"/>
    <w:rsid w:val="0079462D"/>
    <w:rsid w:val="007B1746"/>
    <w:rsid w:val="008021B0"/>
    <w:rsid w:val="00813C32"/>
    <w:rsid w:val="00862EA5"/>
    <w:rsid w:val="008C1A86"/>
    <w:rsid w:val="0091254D"/>
    <w:rsid w:val="009523B2"/>
    <w:rsid w:val="009729F9"/>
    <w:rsid w:val="009A0A26"/>
    <w:rsid w:val="009A0D23"/>
    <w:rsid w:val="009C2C4A"/>
    <w:rsid w:val="009E4F69"/>
    <w:rsid w:val="009F4AE4"/>
    <w:rsid w:val="00A30C79"/>
    <w:rsid w:val="00AB10DD"/>
    <w:rsid w:val="00AC2463"/>
    <w:rsid w:val="00AC5D2C"/>
    <w:rsid w:val="00AF5C7E"/>
    <w:rsid w:val="00B04E4D"/>
    <w:rsid w:val="00B145A2"/>
    <w:rsid w:val="00B60CA5"/>
    <w:rsid w:val="00BD42EA"/>
    <w:rsid w:val="00BE257C"/>
    <w:rsid w:val="00CB68C7"/>
    <w:rsid w:val="00CD3D34"/>
    <w:rsid w:val="00D06B89"/>
    <w:rsid w:val="00D768B5"/>
    <w:rsid w:val="00D772F7"/>
    <w:rsid w:val="00D86DBF"/>
    <w:rsid w:val="00D9206C"/>
    <w:rsid w:val="00DB19A2"/>
    <w:rsid w:val="00E67FE8"/>
    <w:rsid w:val="00E70213"/>
    <w:rsid w:val="00E73F5E"/>
    <w:rsid w:val="00E830E7"/>
    <w:rsid w:val="00E969BA"/>
    <w:rsid w:val="00EE5CA5"/>
    <w:rsid w:val="00F641EC"/>
    <w:rsid w:val="00F755A0"/>
    <w:rsid w:val="00F83171"/>
    <w:rsid w:val="00FA7EBC"/>
    <w:rsid w:val="00FF7F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CAE26"/>
  <w15:docId w15:val="{6423AC76-F8F7-4BB1-8A34-A94A457F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5E"/>
    <w:pPr>
      <w:spacing w:after="0" w:line="240" w:lineRule="auto"/>
    </w:pPr>
    <w:rPr>
      <w:rFonts w:ascii="Calibri" w:hAnsi="Calibri" w:cs="Times New Roman"/>
      <w:kern w:val="0"/>
      <w14:ligatures w14:val="none"/>
    </w:rPr>
  </w:style>
  <w:style w:type="paragraph" w:styleId="Heading2">
    <w:name w:val="heading 2"/>
    <w:basedOn w:val="Normal"/>
    <w:next w:val="Normal"/>
    <w:link w:val="Heading2Char"/>
    <w:autoRedefine/>
    <w:qFormat/>
    <w:rsid w:val="004C7C58"/>
    <w:pPr>
      <w:keepNext/>
      <w:tabs>
        <w:tab w:val="left" w:pos="900"/>
      </w:tabs>
      <w:spacing w:before="240" w:after="240"/>
      <w:ind w:left="576" w:hanging="576"/>
      <w:jc w:val="both"/>
      <w:outlineLvl w:val="1"/>
    </w:pPr>
    <w:rPr>
      <w:rFonts w:asciiTheme="minorHAnsi" w:eastAsia="Times New Roman" w:hAnsiTheme="minorHAnsi" w:cstheme="minorHAnsi"/>
      <w:b/>
      <w:cap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3F5E"/>
    <w:pPr>
      <w:ind w:left="720"/>
      <w:contextualSpacing/>
    </w:pPr>
  </w:style>
  <w:style w:type="paragraph" w:customStyle="1" w:styleId="hersluatrii">
    <w:name w:val="Áhersluatriði"/>
    <w:basedOn w:val="BodyText"/>
    <w:link w:val="hersluatriiChar"/>
    <w:qFormat/>
    <w:rsid w:val="00E73F5E"/>
    <w:pPr>
      <w:numPr>
        <w:ilvl w:val="12"/>
      </w:numPr>
      <w:pBdr>
        <w:top w:val="single" w:sz="4" w:space="1" w:color="auto"/>
        <w:left w:val="single" w:sz="4" w:space="0" w:color="auto"/>
        <w:bottom w:val="single" w:sz="4" w:space="1" w:color="auto"/>
        <w:right w:val="single" w:sz="4" w:space="4" w:color="auto"/>
      </w:pBdr>
      <w:shd w:val="pct12" w:color="auto" w:fill="auto"/>
      <w:ind w:left="1304"/>
      <w:jc w:val="both"/>
    </w:pPr>
    <w:rPr>
      <w:rFonts w:ascii="Arial" w:eastAsia="Times New Roman" w:hAnsi="Arial"/>
      <w:i/>
      <w:noProof/>
      <w:color w:val="000000"/>
      <w:szCs w:val="24"/>
    </w:rPr>
  </w:style>
  <w:style w:type="character" w:customStyle="1" w:styleId="hersluatriiChar">
    <w:name w:val="Áhersluatriði Char"/>
    <w:basedOn w:val="BodyTextChar"/>
    <w:link w:val="hersluatrii"/>
    <w:rsid w:val="00E73F5E"/>
    <w:rPr>
      <w:rFonts w:ascii="Arial" w:eastAsia="Times New Roman" w:hAnsi="Arial" w:cs="Times New Roman"/>
      <w:i/>
      <w:noProof/>
      <w:color w:val="000000"/>
      <w:kern w:val="0"/>
      <w:szCs w:val="24"/>
      <w:shd w:val="pct12" w:color="auto" w:fill="auto"/>
      <w14:ligatures w14:val="none"/>
    </w:rPr>
  </w:style>
  <w:style w:type="paragraph" w:styleId="BodyText">
    <w:name w:val="Body Text"/>
    <w:basedOn w:val="Normal"/>
    <w:link w:val="BodyTextChar"/>
    <w:uiPriority w:val="99"/>
    <w:semiHidden/>
    <w:unhideWhenUsed/>
    <w:rsid w:val="00E73F5E"/>
    <w:pPr>
      <w:spacing w:after="120"/>
    </w:pPr>
  </w:style>
  <w:style w:type="character" w:customStyle="1" w:styleId="BodyTextChar">
    <w:name w:val="Body Text Char"/>
    <w:basedOn w:val="DefaultParagraphFont"/>
    <w:link w:val="BodyText"/>
    <w:uiPriority w:val="99"/>
    <w:semiHidden/>
    <w:rsid w:val="00E73F5E"/>
    <w:rPr>
      <w:rFonts w:ascii="Calibri" w:hAnsi="Calibri" w:cs="Times New Roman"/>
      <w:kern w:val="0"/>
      <w14:ligatures w14:val="none"/>
    </w:rPr>
  </w:style>
  <w:style w:type="character" w:customStyle="1" w:styleId="Heading2Char">
    <w:name w:val="Heading 2 Char"/>
    <w:basedOn w:val="DefaultParagraphFont"/>
    <w:link w:val="Heading2"/>
    <w:rsid w:val="004C7C58"/>
    <w:rPr>
      <w:rFonts w:eastAsia="Times New Roman" w:cstheme="minorHAnsi"/>
      <w:b/>
      <w:caps/>
      <w:snapToGrid w:val="0"/>
      <w:kern w:val="0"/>
      <w14:ligatures w14:val="none"/>
    </w:rPr>
  </w:style>
  <w:style w:type="paragraph" w:customStyle="1" w:styleId="Normal2">
    <w:name w:val="Normal 2"/>
    <w:basedOn w:val="Normal"/>
    <w:link w:val="Normal2Char"/>
    <w:qFormat/>
    <w:rsid w:val="00771077"/>
    <w:pPr>
      <w:spacing w:after="120"/>
      <w:ind w:left="1304"/>
      <w:jc w:val="both"/>
    </w:pPr>
    <w:rPr>
      <w:rFonts w:ascii="Arial" w:eastAsia="Calibri" w:hAnsi="Arial"/>
    </w:rPr>
  </w:style>
  <w:style w:type="character" w:customStyle="1" w:styleId="Normal2Char">
    <w:name w:val="Normal 2 Char"/>
    <w:basedOn w:val="DefaultParagraphFont"/>
    <w:link w:val="Normal2"/>
    <w:rsid w:val="00771077"/>
    <w:rPr>
      <w:rFonts w:ascii="Arial" w:eastAsia="Calibri" w:hAnsi="Arial" w:cs="Times New Roman"/>
      <w:kern w:val="0"/>
      <w14:ligatures w14:val="none"/>
    </w:rPr>
  </w:style>
  <w:style w:type="paragraph" w:customStyle="1" w:styleId="NormBk">
    <w:name w:val="NormBók"/>
    <w:basedOn w:val="Normal"/>
    <w:link w:val="NormBkChar"/>
    <w:qFormat/>
    <w:rsid w:val="003F24D2"/>
    <w:pPr>
      <w:spacing w:after="120"/>
      <w:jc w:val="both"/>
    </w:pPr>
    <w:rPr>
      <w:rFonts w:ascii="Arial" w:eastAsia="Calibri" w:hAnsi="Arial" w:cs="Arial"/>
      <w:bCs/>
      <w:snapToGrid w:val="0"/>
      <w:szCs w:val="24"/>
    </w:rPr>
  </w:style>
  <w:style w:type="character" w:customStyle="1" w:styleId="NormBkChar">
    <w:name w:val="NormBók Char"/>
    <w:basedOn w:val="DefaultParagraphFont"/>
    <w:link w:val="NormBk"/>
    <w:rsid w:val="003F24D2"/>
    <w:rPr>
      <w:rFonts w:ascii="Arial" w:eastAsia="Calibri" w:hAnsi="Arial" w:cs="Arial"/>
      <w:bCs/>
      <w:snapToGrid w:val="0"/>
      <w:kern w:val="0"/>
      <w:szCs w:val="24"/>
      <w14:ligatures w14:val="none"/>
    </w:rPr>
  </w:style>
  <w:style w:type="paragraph" w:customStyle="1" w:styleId="NormBK0">
    <w:name w:val="NormBóK"/>
    <w:basedOn w:val="Normal2"/>
    <w:link w:val="NormBKChar0"/>
    <w:qFormat/>
    <w:rsid w:val="00551F32"/>
    <w:pPr>
      <w:ind w:left="0"/>
    </w:pPr>
  </w:style>
  <w:style w:type="character" w:customStyle="1" w:styleId="NormBKChar0">
    <w:name w:val="NormBóK Char"/>
    <w:basedOn w:val="Normal2Char"/>
    <w:link w:val="NormBK0"/>
    <w:rsid w:val="00551F32"/>
    <w:rPr>
      <w:rFonts w:ascii="Arial" w:eastAsia="Calibri"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band.is/verkefnin/kjara-og-starfsmannamal/starfsthrounarnefnd/"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2658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Margrét</dc:creator>
  <cp:keywords/>
  <dc:description/>
  <cp:lastModifiedBy>Margrét Sigurðardóttir</cp:lastModifiedBy>
  <cp:revision>9</cp:revision>
  <dcterms:created xsi:type="dcterms:W3CDTF">2024-07-11T08:47:00Z</dcterms:created>
  <dcterms:modified xsi:type="dcterms:W3CDTF">2024-07-11T10:41:00Z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610396073668fb1332a0d995a6dcfbf8e4275221fa72f5e65a8c2200791bd6a0</vt:lpwstr>
  </property>
</Properties>
</file>