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E4C47" w14:textId="77777777" w:rsidR="006B6F13" w:rsidRPr="00E703A9" w:rsidRDefault="00AB1B02" w:rsidP="00196FF0">
      <w:pPr>
        <w:spacing w:after="120" w:line="360" w:lineRule="auto"/>
        <w:jc w:val="both"/>
        <w:rPr>
          <w:rFonts w:ascii="Candara" w:hAnsi="Candara" w:cstheme="minorHAnsi"/>
          <w:sz w:val="24"/>
          <w:szCs w:val="24"/>
        </w:rPr>
      </w:pPr>
      <w:r w:rsidRPr="00E703A9">
        <w:rPr>
          <w:rFonts w:ascii="Candara" w:hAnsi="Candara" w:cstheme="minorHAnsi"/>
          <w:noProof/>
          <w:sz w:val="24"/>
          <w:szCs w:val="24"/>
          <w:lang w:val="en-US" w:eastAsia="zh-TW"/>
        </w:rPr>
        <mc:AlternateContent>
          <mc:Choice Requires="wps">
            <w:drawing>
              <wp:anchor distT="0" distB="0" distL="114300" distR="114300" simplePos="0" relativeHeight="251660288" behindDoc="0" locked="0" layoutInCell="1" allowOverlap="1" wp14:anchorId="7289F62A" wp14:editId="31B5A09F">
                <wp:simplePos x="0" y="0"/>
                <wp:positionH relativeFrom="column">
                  <wp:posOffset>3348355</wp:posOffset>
                </wp:positionH>
                <wp:positionV relativeFrom="paragraph">
                  <wp:posOffset>-585470</wp:posOffset>
                </wp:positionV>
                <wp:extent cx="2943225" cy="342900"/>
                <wp:effectExtent l="9525" t="9525"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342900"/>
                        </a:xfrm>
                        <a:prstGeom prst="rect">
                          <a:avLst/>
                        </a:prstGeom>
                        <a:solidFill>
                          <a:srgbClr val="FFFFFF"/>
                        </a:solidFill>
                        <a:ln w="9525">
                          <a:solidFill>
                            <a:srgbClr val="000000"/>
                          </a:solidFill>
                          <a:miter lim="800000"/>
                          <a:headEnd/>
                          <a:tailEnd/>
                        </a:ln>
                      </wps:spPr>
                      <wps:txbx>
                        <w:txbxContent>
                          <w:p w14:paraId="13C0CA16" w14:textId="77777777" w:rsidR="006B6F13" w:rsidRPr="00EF5828" w:rsidRDefault="006B6F13" w:rsidP="006B6F13">
                            <w:pPr>
                              <w:jc w:val="center"/>
                              <w:rPr>
                                <w:rFonts w:ascii="Candara" w:hAnsi="Candara"/>
                                <w:sz w:val="24"/>
                                <w:szCs w:val="24"/>
                              </w:rPr>
                            </w:pPr>
                            <w:r w:rsidRPr="00EF5828">
                              <w:rPr>
                                <w:rFonts w:ascii="Candara" w:hAnsi="Candara"/>
                                <w:sz w:val="24"/>
                                <w:szCs w:val="24"/>
                              </w:rPr>
                              <w:t>Umsækjandi fær ljósritað eintak af skjalinu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289F62A" id="_x0000_t202" coordsize="21600,21600" o:spt="202" path="m,l,21600r21600,l21600,xe">
                <v:stroke joinstyle="miter"/>
                <v:path gradientshapeok="t" o:connecttype="rect"/>
              </v:shapetype>
              <v:shape id="Text Box 2" o:spid="_x0000_s1026" type="#_x0000_t202" style="position:absolute;left:0;text-align:left;margin-left:263.65pt;margin-top:-46.1pt;width:231.7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">
                <v:textbox>
                  <w:txbxContent>
                    <w:p w14:paraId="13C0CA16" w14:textId="77777777" w:rsidR="006B6F13" w:rsidRPr="00EF5828" w:rsidRDefault="006B6F13" w:rsidP="006B6F13">
                      <w:pPr>
                        <w:jc w:val="center"/>
                        <w:rPr>
                          <w:rFonts w:ascii="Candara" w:hAnsi="Candara"/>
                          <w:sz w:val="24"/>
                          <w:szCs w:val="24"/>
                        </w:rPr>
                      </w:pPr>
                      <w:r w:rsidRPr="00EF5828">
                        <w:rPr>
                          <w:rFonts w:ascii="Candara" w:hAnsi="Candara"/>
                          <w:sz w:val="24"/>
                          <w:szCs w:val="24"/>
                        </w:rPr>
                        <w:t>Umsækjandi fær ljósritað eintak af skjalinu</w:t>
                      </w:r>
                    </w:p>
                  </w:txbxContent>
                </v:textbox>
              </v:shape>
            </w:pict>
          </mc:Fallback>
        </mc:AlternateContent>
      </w:r>
      <w:r w:rsidR="006B6F13" w:rsidRPr="00E703A9">
        <w:rPr>
          <w:rFonts w:ascii="Candara" w:hAnsi="Candara" w:cstheme="minorHAnsi"/>
          <w:sz w:val="24"/>
          <w:szCs w:val="24"/>
        </w:rPr>
        <w:t>Skjaldarmerki sveitarfélags og/eða heiti</w:t>
      </w:r>
    </w:p>
    <w:p w14:paraId="057111EB" w14:textId="18731D8B" w:rsidR="006B6F13" w:rsidRPr="00E703A9" w:rsidRDefault="00EF5828" w:rsidP="00196FF0">
      <w:pPr>
        <w:tabs>
          <w:tab w:val="right" w:pos="9026"/>
        </w:tabs>
        <w:spacing w:after="120" w:line="276" w:lineRule="auto"/>
        <w:jc w:val="both"/>
        <w:rPr>
          <w:rFonts w:ascii="Candara" w:hAnsi="Candara" w:cstheme="minorHAnsi"/>
          <w:sz w:val="24"/>
          <w:szCs w:val="24"/>
        </w:rPr>
      </w:pPr>
      <w:r>
        <w:rPr>
          <w:rFonts w:ascii="Candara" w:hAnsi="Candara" w:cstheme="minorHAnsi"/>
          <w:sz w:val="24"/>
          <w:szCs w:val="24"/>
        </w:rPr>
        <w:t>D</w:t>
      </w:r>
      <w:r w:rsidR="006B6F13" w:rsidRPr="00E703A9">
        <w:rPr>
          <w:rFonts w:ascii="Candara" w:hAnsi="Candara" w:cstheme="minorHAnsi"/>
          <w:sz w:val="24"/>
          <w:szCs w:val="24"/>
        </w:rPr>
        <w:t>agsetning:</w:t>
      </w:r>
      <w:r>
        <w:rPr>
          <w:rFonts w:ascii="Candara" w:hAnsi="Candara" w:cstheme="minorHAnsi"/>
          <w:sz w:val="24"/>
          <w:szCs w:val="24"/>
        </w:rPr>
        <w:t xml:space="preserve"> ______________________</w:t>
      </w:r>
    </w:p>
    <w:p w14:paraId="5DC91AD8" w14:textId="77777777" w:rsidR="006B6F13" w:rsidRPr="00E703A9" w:rsidRDefault="006B6F13" w:rsidP="00196FF0">
      <w:pPr>
        <w:spacing w:after="120" w:line="276" w:lineRule="auto"/>
        <w:jc w:val="center"/>
        <w:rPr>
          <w:rFonts w:ascii="Candara" w:hAnsi="Candara" w:cstheme="minorHAnsi"/>
          <w:b/>
          <w:sz w:val="24"/>
          <w:szCs w:val="24"/>
        </w:rPr>
      </w:pPr>
    </w:p>
    <w:p w14:paraId="0717AC56" w14:textId="77777777" w:rsidR="006B6F13" w:rsidRPr="00E703A9" w:rsidRDefault="006B6F13" w:rsidP="00196FF0">
      <w:pPr>
        <w:spacing w:after="120" w:line="276" w:lineRule="auto"/>
        <w:jc w:val="center"/>
        <w:rPr>
          <w:rFonts w:ascii="Candara" w:hAnsi="Candara" w:cstheme="minorHAnsi"/>
          <w:b/>
          <w:sz w:val="32"/>
          <w:szCs w:val="32"/>
        </w:rPr>
      </w:pPr>
      <w:r w:rsidRPr="00E703A9">
        <w:rPr>
          <w:rFonts w:ascii="Candara" w:hAnsi="Candara" w:cstheme="minorHAnsi"/>
          <w:b/>
          <w:sz w:val="32"/>
          <w:szCs w:val="32"/>
        </w:rPr>
        <w:t xml:space="preserve">Heimild til upplýsingaöflunar úr sakaskrá </w:t>
      </w:r>
    </w:p>
    <w:p w14:paraId="323B06E1" w14:textId="77777777" w:rsidR="006B6F13" w:rsidRPr="00E703A9" w:rsidRDefault="006B6F13" w:rsidP="00196FF0">
      <w:pPr>
        <w:spacing w:after="120" w:line="276" w:lineRule="auto"/>
        <w:jc w:val="center"/>
        <w:rPr>
          <w:rFonts w:ascii="Candara" w:hAnsi="Candara" w:cstheme="minorHAnsi"/>
          <w:b/>
          <w:sz w:val="32"/>
          <w:szCs w:val="32"/>
        </w:rPr>
      </w:pPr>
      <w:r w:rsidRPr="00E703A9">
        <w:rPr>
          <w:rFonts w:ascii="Candara" w:hAnsi="Candara" w:cstheme="minorHAnsi"/>
          <w:b/>
          <w:sz w:val="32"/>
          <w:szCs w:val="32"/>
        </w:rPr>
        <w:t>vegna þjónustu við fatlað fólk</w:t>
      </w:r>
    </w:p>
    <w:p w14:paraId="01BE1E36" w14:textId="3D201116" w:rsidR="00DC1BCC" w:rsidRPr="00E703A9" w:rsidRDefault="00DC1BCC" w:rsidP="00EF5828">
      <w:pPr>
        <w:spacing w:after="120"/>
        <w:jc w:val="both"/>
        <w:rPr>
          <w:rFonts w:ascii="Candara" w:hAnsi="Candara" w:cstheme="minorHAnsi"/>
          <w:i/>
          <w:sz w:val="24"/>
          <w:szCs w:val="24"/>
        </w:rPr>
      </w:pPr>
      <w:r w:rsidRPr="00E703A9">
        <w:rPr>
          <w:rFonts w:ascii="Candara" w:hAnsi="Candara" w:cstheme="minorHAnsi"/>
          <w:sz w:val="24"/>
          <w:szCs w:val="24"/>
        </w:rPr>
        <w:t>Í</w:t>
      </w:r>
      <w:r w:rsidR="0096174B" w:rsidRPr="00E703A9">
        <w:rPr>
          <w:rFonts w:ascii="Candara" w:hAnsi="Candara" w:cstheme="minorHAnsi"/>
          <w:sz w:val="24"/>
          <w:szCs w:val="24"/>
        </w:rPr>
        <w:t xml:space="preserve"> lögum nr. 38/2018 um þjónustu við fatlað fólk með langvarandi stuðningsþarfir segir í 2. og 3. mgr. 26. gr. </w:t>
      </w:r>
      <w:r w:rsidRPr="00E703A9">
        <w:rPr>
          <w:rFonts w:ascii="Candara" w:hAnsi="Candara" w:cstheme="minorHAnsi"/>
          <w:sz w:val="24"/>
          <w:szCs w:val="24"/>
        </w:rPr>
        <w:t xml:space="preserve"> </w:t>
      </w:r>
      <w:r w:rsidR="006B6F13" w:rsidRPr="00E703A9">
        <w:rPr>
          <w:rFonts w:ascii="Candara" w:hAnsi="Candara" w:cstheme="minorHAnsi"/>
          <w:i/>
          <w:sz w:val="24"/>
          <w:szCs w:val="24"/>
        </w:rPr>
        <w:t xml:space="preserve">„Óheimilt er að ráða í störf </w:t>
      </w:r>
      <w:r w:rsidRPr="00E703A9">
        <w:rPr>
          <w:rFonts w:ascii="Candara" w:hAnsi="Candara" w:cstheme="minorHAnsi"/>
          <w:i/>
          <w:sz w:val="24"/>
          <w:szCs w:val="24"/>
        </w:rPr>
        <w:t xml:space="preserve">sem unnin eru í þágu þjónustu við fatlað fólk hjá sveitarfélögum, byggðasamlögum, ríki eða einkaaðilum, hvar sem hún er veitt, þá sem hafa hlotið refsidóma vegna brota á ákvæðum XXII. kafla, 211. gr. eða 218. gr. almennra hegningarlaga. Hafi umsækjandi verið dæmdur til refsingar fyrir brot á öðrum ákvæðum almennra hegningarlaga skal meta áhrif þess á hæfi viðkomandi til að gegna því starfsemi sem um ræðir, m.a. að teknu tilliti til eðlis starfsins og alvarleika brotsins. Sama gildir um verktaka og undirverktaka sem ráðnir eru til að sinna verkefnum samkvæmt lögum þessum hjá sveitarfélögum, byggðasamlögum, ríki eða einkaaðilum sem veita fötluðu fólki þjónustu. </w:t>
      </w:r>
    </w:p>
    <w:p w14:paraId="22292E8B" w14:textId="3191B78A" w:rsidR="006B6F13" w:rsidRPr="00926C6C" w:rsidRDefault="00DC1BCC" w:rsidP="00926C6C">
      <w:pPr>
        <w:spacing w:after="120"/>
        <w:jc w:val="both"/>
        <w:rPr>
          <w:rFonts w:ascii="Candara" w:hAnsi="Candara" w:cstheme="minorHAnsi"/>
          <w:i/>
          <w:sz w:val="24"/>
          <w:szCs w:val="24"/>
        </w:rPr>
      </w:pPr>
      <w:r w:rsidRPr="00E703A9">
        <w:rPr>
          <w:rFonts w:ascii="Candara" w:hAnsi="Candara" w:cstheme="minorHAnsi"/>
          <w:i/>
          <w:sz w:val="24"/>
          <w:szCs w:val="24"/>
        </w:rPr>
        <w:t>Stjórnendur hjá sveitarfélögum, byggðasamlögum, ríki og einkaaðilum sem fara með þjónustu samkvæmt lögum þessum eiga rétt á upplýsingum úr sakaskrá um það hvort tiltekinn umsækjandi um starf á þeirra vegum hafi hlotið dóm vegna brota á ákvæðum XXII. og XXIII. kafla almennra heg</w:t>
      </w:r>
      <w:r w:rsidR="0096174B" w:rsidRPr="00E703A9">
        <w:rPr>
          <w:rFonts w:ascii="Candara" w:hAnsi="Candara" w:cstheme="minorHAnsi"/>
          <w:i/>
          <w:sz w:val="24"/>
          <w:szCs w:val="24"/>
        </w:rPr>
        <w:t>nin</w:t>
      </w:r>
      <w:r w:rsidRPr="00E703A9">
        <w:rPr>
          <w:rFonts w:ascii="Candara" w:hAnsi="Candara" w:cstheme="minorHAnsi"/>
          <w:i/>
          <w:sz w:val="24"/>
          <w:szCs w:val="24"/>
        </w:rPr>
        <w:t>garl</w:t>
      </w:r>
      <w:r w:rsidR="0096174B" w:rsidRPr="00E703A9">
        <w:rPr>
          <w:rFonts w:ascii="Candara" w:hAnsi="Candara" w:cstheme="minorHAnsi"/>
          <w:i/>
          <w:sz w:val="24"/>
          <w:szCs w:val="24"/>
        </w:rPr>
        <w:t>a</w:t>
      </w:r>
      <w:r w:rsidRPr="00E703A9">
        <w:rPr>
          <w:rFonts w:ascii="Candara" w:hAnsi="Candara" w:cstheme="minorHAnsi"/>
          <w:i/>
          <w:sz w:val="24"/>
          <w:szCs w:val="24"/>
        </w:rPr>
        <w:t xml:space="preserve">ga eða annarra ákvæða sömu laga að fengnu samþykki hans. </w:t>
      </w:r>
      <w:r w:rsidR="006B6F13" w:rsidRPr="00E703A9">
        <w:rPr>
          <w:rFonts w:ascii="Candara" w:hAnsi="Candara" w:cstheme="minorHAnsi"/>
          <w:i/>
          <w:sz w:val="24"/>
          <w:szCs w:val="24"/>
        </w:rPr>
        <w:t>“</w:t>
      </w:r>
    </w:p>
    <w:p w14:paraId="0066D513" w14:textId="5CEF525A" w:rsidR="006B6F13" w:rsidRPr="00E703A9" w:rsidRDefault="006B6F13" w:rsidP="00EF5828">
      <w:pPr>
        <w:tabs>
          <w:tab w:val="left" w:pos="3544"/>
        </w:tabs>
        <w:spacing w:after="120" w:line="360" w:lineRule="auto"/>
        <w:jc w:val="both"/>
        <w:rPr>
          <w:rFonts w:ascii="Candara" w:hAnsi="Candara" w:cstheme="minorHAnsi"/>
          <w:sz w:val="24"/>
          <w:szCs w:val="24"/>
        </w:rPr>
      </w:pPr>
      <w:r w:rsidRPr="00E703A9">
        <w:rPr>
          <w:rFonts w:ascii="Candara" w:hAnsi="Candara" w:cstheme="minorHAnsi"/>
          <w:sz w:val="24"/>
          <w:szCs w:val="24"/>
        </w:rPr>
        <w:t>Undirrituð/aður umsækjandi um starf í þjónustu við fatlað fólk hjá starfseiningunni</w:t>
      </w:r>
      <w:r w:rsidR="00EF5828">
        <w:rPr>
          <w:rFonts w:ascii="Candara" w:hAnsi="Candara" w:cstheme="minorHAnsi"/>
          <w:sz w:val="24"/>
          <w:szCs w:val="24"/>
        </w:rPr>
        <w:t xml:space="preserve"> ____________________________________ </w:t>
      </w:r>
      <w:r w:rsidRPr="00E703A9">
        <w:rPr>
          <w:rFonts w:ascii="Candara" w:hAnsi="Candara" w:cstheme="minorHAnsi"/>
          <w:sz w:val="24"/>
          <w:szCs w:val="24"/>
        </w:rPr>
        <w:t>veitir stjórnanda/vinnuveitanda heimild til að afla um sig upplýsinga úr sakaskrá varðandi eftirtalda brotaflokka:</w:t>
      </w:r>
    </w:p>
    <w:p w14:paraId="0408F0AE" w14:textId="77777777" w:rsidR="006B6F13" w:rsidRPr="00EF5828" w:rsidRDefault="006B6F13" w:rsidP="00EF5828">
      <w:pPr>
        <w:pStyle w:val="ListParagraph"/>
        <w:numPr>
          <w:ilvl w:val="0"/>
          <w:numId w:val="1"/>
        </w:numPr>
        <w:spacing w:after="120" w:line="360" w:lineRule="auto"/>
        <w:jc w:val="both"/>
        <w:rPr>
          <w:rFonts w:ascii="Candara" w:hAnsi="Candara" w:cstheme="minorHAnsi"/>
          <w:sz w:val="24"/>
          <w:szCs w:val="24"/>
        </w:rPr>
      </w:pPr>
      <w:r w:rsidRPr="00EF5828">
        <w:rPr>
          <w:rFonts w:ascii="Candara" w:hAnsi="Candara" w:cstheme="minorHAnsi"/>
          <w:sz w:val="24"/>
          <w:szCs w:val="24"/>
        </w:rPr>
        <w:t>Kynferðisbrot skv. 22. kafla almennra hegningarlaga (engin tímatakmörk).</w:t>
      </w:r>
    </w:p>
    <w:p w14:paraId="3B889F39" w14:textId="77F0F005" w:rsidR="006B6F13" w:rsidRPr="00926C6C" w:rsidRDefault="006B6F13" w:rsidP="00EF5828">
      <w:pPr>
        <w:pStyle w:val="ListParagraph"/>
        <w:numPr>
          <w:ilvl w:val="0"/>
          <w:numId w:val="1"/>
        </w:numPr>
        <w:spacing w:after="120" w:line="360" w:lineRule="auto"/>
        <w:jc w:val="both"/>
        <w:rPr>
          <w:rFonts w:ascii="Candara" w:hAnsi="Candara" w:cstheme="minorHAnsi"/>
          <w:sz w:val="24"/>
          <w:szCs w:val="24"/>
        </w:rPr>
      </w:pPr>
      <w:r w:rsidRPr="00EF5828">
        <w:rPr>
          <w:rFonts w:ascii="Candara" w:hAnsi="Candara" w:cstheme="minorHAnsi"/>
          <w:sz w:val="24"/>
          <w:szCs w:val="24"/>
        </w:rPr>
        <w:t>Önnur ofbeldisbrot skv. 23.  kafla almennra hegningarlaga</w:t>
      </w:r>
      <w:r w:rsidR="00DC1BCC" w:rsidRPr="00EF5828">
        <w:rPr>
          <w:rFonts w:ascii="Candara" w:hAnsi="Candara" w:cstheme="minorHAnsi"/>
          <w:sz w:val="24"/>
          <w:szCs w:val="24"/>
        </w:rPr>
        <w:t>.</w:t>
      </w:r>
    </w:p>
    <w:p w14:paraId="285CBE00" w14:textId="0F2A76C0" w:rsidR="00926C6C" w:rsidRPr="00926C6C" w:rsidRDefault="006B6F13" w:rsidP="00926C6C">
      <w:pPr>
        <w:spacing w:after="120" w:line="360" w:lineRule="auto"/>
        <w:jc w:val="both"/>
        <w:rPr>
          <w:rFonts w:ascii="Candara" w:hAnsi="Candara" w:cstheme="minorHAnsi"/>
          <w:sz w:val="24"/>
          <w:szCs w:val="24"/>
        </w:rPr>
      </w:pPr>
      <w:r w:rsidRPr="00E703A9">
        <w:rPr>
          <w:rFonts w:ascii="Candara" w:hAnsi="Candara" w:cstheme="minorHAnsi"/>
          <w:sz w:val="24"/>
          <w:szCs w:val="24"/>
        </w:rPr>
        <w:t>Heimild þessi er veitt af fúsum og frjálsum vilja í því skyni að uppfylla lagaskilyrði fyrir ráðningu í ofangreint starf.</w:t>
      </w:r>
      <w:bookmarkStart w:id="0" w:name="_Hlk166694"/>
    </w:p>
    <w:p w14:paraId="57291018" w14:textId="7478E5BD" w:rsidR="00EF5828" w:rsidRPr="0030622E" w:rsidRDefault="00EF5828" w:rsidP="00EF5828">
      <w:pPr>
        <w:spacing w:line="276" w:lineRule="auto"/>
        <w:jc w:val="both"/>
        <w:rPr>
          <w:rFonts w:ascii="Candara" w:hAnsi="Candara"/>
          <w:sz w:val="24"/>
          <w:szCs w:val="24"/>
        </w:rPr>
      </w:pPr>
      <w:r w:rsidRPr="0030622E">
        <w:rPr>
          <w:rFonts w:ascii="Candara" w:hAnsi="Candara"/>
          <w:sz w:val="24"/>
          <w:szCs w:val="24"/>
        </w:rPr>
        <w:t>_______________________________________</w:t>
      </w:r>
      <w:r>
        <w:rPr>
          <w:rFonts w:ascii="Candara" w:hAnsi="Candara"/>
          <w:sz w:val="24"/>
          <w:szCs w:val="24"/>
        </w:rPr>
        <w:t>_         __</w:t>
      </w:r>
      <w:r w:rsidR="00926C6C">
        <w:rPr>
          <w:rFonts w:ascii="Candara" w:hAnsi="Candara"/>
          <w:sz w:val="24"/>
          <w:szCs w:val="24"/>
        </w:rPr>
        <w:t>__</w:t>
      </w:r>
      <w:r>
        <w:rPr>
          <w:rFonts w:ascii="Candara" w:hAnsi="Candara"/>
          <w:sz w:val="24"/>
          <w:szCs w:val="24"/>
        </w:rPr>
        <w:t>___________________________</w:t>
      </w:r>
    </w:p>
    <w:p w14:paraId="03472CBE" w14:textId="08F1C77E" w:rsidR="00926C6C" w:rsidRPr="00926C6C" w:rsidRDefault="00EF5828" w:rsidP="00926C6C">
      <w:pPr>
        <w:spacing w:after="120" w:line="276" w:lineRule="auto"/>
        <w:jc w:val="both"/>
        <w:rPr>
          <w:rFonts w:ascii="Candara" w:hAnsi="Candara"/>
          <w:sz w:val="24"/>
          <w:szCs w:val="24"/>
        </w:rPr>
      </w:pPr>
      <w:r w:rsidRPr="0030622E">
        <w:rPr>
          <w:rFonts w:ascii="Candara" w:hAnsi="Candara"/>
          <w:sz w:val="24"/>
          <w:szCs w:val="24"/>
        </w:rPr>
        <w:t>Undirskrift umsækjanda</w:t>
      </w:r>
      <w:r>
        <w:rPr>
          <w:rFonts w:ascii="Candara" w:hAnsi="Candara"/>
          <w:sz w:val="24"/>
          <w:szCs w:val="24"/>
        </w:rPr>
        <w:tab/>
      </w:r>
      <w:r>
        <w:rPr>
          <w:rFonts w:ascii="Candara" w:hAnsi="Candara"/>
          <w:sz w:val="24"/>
          <w:szCs w:val="24"/>
        </w:rPr>
        <w:tab/>
      </w:r>
      <w:r>
        <w:rPr>
          <w:rFonts w:ascii="Candara" w:hAnsi="Candara"/>
          <w:sz w:val="24"/>
          <w:szCs w:val="24"/>
        </w:rPr>
        <w:tab/>
      </w:r>
      <w:r>
        <w:rPr>
          <w:rFonts w:ascii="Candara" w:hAnsi="Candara"/>
          <w:sz w:val="24"/>
          <w:szCs w:val="24"/>
        </w:rPr>
        <w:tab/>
      </w:r>
      <w:r>
        <w:rPr>
          <w:rFonts w:ascii="Candara" w:hAnsi="Candara"/>
          <w:sz w:val="24"/>
          <w:szCs w:val="24"/>
        </w:rPr>
        <w:tab/>
        <w:t>Kennitala</w:t>
      </w:r>
    </w:p>
    <w:p w14:paraId="6F098CCA" w14:textId="77777777" w:rsidR="00D042A0" w:rsidRDefault="00D042A0" w:rsidP="00926C6C">
      <w:pPr>
        <w:spacing w:line="360" w:lineRule="auto"/>
        <w:jc w:val="both"/>
        <w:rPr>
          <w:rFonts w:ascii="Candara" w:hAnsi="Candara"/>
          <w:sz w:val="24"/>
          <w:szCs w:val="24"/>
        </w:rPr>
      </w:pPr>
    </w:p>
    <w:p w14:paraId="5C8C1E75" w14:textId="6B1A67B5" w:rsidR="00926C6C" w:rsidRPr="00926C6C" w:rsidRDefault="00926C6C" w:rsidP="00926C6C">
      <w:pPr>
        <w:spacing w:line="360" w:lineRule="auto"/>
        <w:jc w:val="both"/>
        <w:rPr>
          <w:rFonts w:ascii="Candara" w:hAnsi="Candara"/>
          <w:sz w:val="24"/>
          <w:szCs w:val="24"/>
        </w:rPr>
      </w:pPr>
      <w:r w:rsidRPr="00926C6C">
        <w:rPr>
          <w:rFonts w:ascii="Candara" w:hAnsi="Candara"/>
          <w:sz w:val="24"/>
          <w:szCs w:val="24"/>
        </w:rPr>
        <w:t>_______________________________________             ______________________________</w:t>
      </w:r>
    </w:p>
    <w:p w14:paraId="786B8306" w14:textId="3F8668C1" w:rsidR="00926C6C" w:rsidRPr="00926C6C" w:rsidRDefault="00926C6C" w:rsidP="00926C6C">
      <w:pPr>
        <w:spacing w:after="120" w:line="360" w:lineRule="auto"/>
        <w:jc w:val="both"/>
        <w:rPr>
          <w:rFonts w:ascii="Candara" w:hAnsi="Candara"/>
          <w:sz w:val="24"/>
          <w:szCs w:val="24"/>
        </w:rPr>
      </w:pPr>
      <w:r w:rsidRPr="00926C6C">
        <w:rPr>
          <w:rFonts w:ascii="Candara" w:hAnsi="Candara"/>
          <w:sz w:val="24"/>
          <w:szCs w:val="24"/>
        </w:rPr>
        <w:t>Undirskrift fh. vinnuveitanda</w:t>
      </w:r>
      <w:r w:rsidRPr="00926C6C">
        <w:rPr>
          <w:rFonts w:ascii="Candara" w:hAnsi="Candara"/>
          <w:sz w:val="24"/>
          <w:szCs w:val="24"/>
        </w:rPr>
        <w:tab/>
      </w:r>
      <w:r w:rsidRPr="00926C6C">
        <w:rPr>
          <w:rFonts w:ascii="Candara" w:hAnsi="Candara"/>
          <w:sz w:val="24"/>
          <w:szCs w:val="24"/>
        </w:rPr>
        <w:tab/>
      </w:r>
      <w:r w:rsidRPr="00926C6C">
        <w:rPr>
          <w:rFonts w:ascii="Candara" w:hAnsi="Candara"/>
          <w:sz w:val="24"/>
          <w:szCs w:val="24"/>
        </w:rPr>
        <w:tab/>
      </w:r>
      <w:r w:rsidRPr="00926C6C">
        <w:rPr>
          <w:rFonts w:ascii="Candara" w:hAnsi="Candara"/>
          <w:sz w:val="24"/>
          <w:szCs w:val="24"/>
        </w:rPr>
        <w:tab/>
        <w:t>Kennitala</w:t>
      </w:r>
    </w:p>
    <w:p w14:paraId="4F8E833A" w14:textId="77777777" w:rsidR="00926C6C" w:rsidRPr="00926C6C" w:rsidRDefault="00926C6C" w:rsidP="00926C6C">
      <w:pPr>
        <w:spacing w:line="360" w:lineRule="auto"/>
        <w:jc w:val="both"/>
        <w:rPr>
          <w:rFonts w:ascii="Candara" w:hAnsi="Candara"/>
          <w:sz w:val="24"/>
          <w:szCs w:val="24"/>
        </w:rPr>
      </w:pPr>
      <w:r w:rsidRPr="00926C6C">
        <w:rPr>
          <w:rFonts w:ascii="Candara" w:hAnsi="Candara"/>
          <w:sz w:val="24"/>
          <w:szCs w:val="24"/>
        </w:rPr>
        <w:t>_______________________________________             ______________________________</w:t>
      </w:r>
    </w:p>
    <w:p w14:paraId="0EDB7C2A" w14:textId="786EA76D" w:rsidR="00926C6C" w:rsidRPr="00926C6C" w:rsidRDefault="00926C6C" w:rsidP="00926C6C">
      <w:pPr>
        <w:spacing w:after="120" w:line="360" w:lineRule="auto"/>
        <w:jc w:val="both"/>
        <w:rPr>
          <w:rFonts w:ascii="Candara" w:hAnsi="Candara"/>
          <w:sz w:val="24"/>
          <w:szCs w:val="24"/>
        </w:rPr>
      </w:pPr>
      <w:r w:rsidRPr="00926C6C">
        <w:rPr>
          <w:rFonts w:ascii="Candara" w:hAnsi="Candara"/>
          <w:sz w:val="24"/>
          <w:szCs w:val="24"/>
        </w:rPr>
        <w:t>Vottur</w:t>
      </w:r>
      <w:r w:rsidRPr="00926C6C">
        <w:rPr>
          <w:rFonts w:ascii="Candara" w:hAnsi="Candara"/>
          <w:sz w:val="24"/>
          <w:szCs w:val="24"/>
        </w:rPr>
        <w:tab/>
      </w:r>
      <w:r w:rsidRPr="00926C6C">
        <w:rPr>
          <w:rFonts w:ascii="Candara" w:hAnsi="Candara"/>
          <w:sz w:val="24"/>
          <w:szCs w:val="24"/>
        </w:rPr>
        <w:tab/>
      </w:r>
      <w:r w:rsidRPr="00926C6C">
        <w:rPr>
          <w:rFonts w:ascii="Candara" w:hAnsi="Candara"/>
          <w:sz w:val="24"/>
          <w:szCs w:val="24"/>
        </w:rPr>
        <w:tab/>
      </w:r>
      <w:r w:rsidRPr="00926C6C">
        <w:rPr>
          <w:rFonts w:ascii="Candara" w:hAnsi="Candara"/>
          <w:sz w:val="24"/>
          <w:szCs w:val="24"/>
        </w:rPr>
        <w:tab/>
      </w:r>
      <w:r w:rsidRPr="00926C6C">
        <w:rPr>
          <w:rFonts w:ascii="Candara" w:hAnsi="Candara"/>
          <w:sz w:val="24"/>
          <w:szCs w:val="24"/>
        </w:rPr>
        <w:tab/>
      </w:r>
      <w:r w:rsidRPr="00926C6C">
        <w:rPr>
          <w:rFonts w:ascii="Candara" w:hAnsi="Candara"/>
          <w:sz w:val="24"/>
          <w:szCs w:val="24"/>
        </w:rPr>
        <w:tab/>
      </w:r>
      <w:r w:rsidRPr="00926C6C">
        <w:rPr>
          <w:rFonts w:ascii="Candara" w:hAnsi="Candara"/>
          <w:sz w:val="24"/>
          <w:szCs w:val="24"/>
        </w:rPr>
        <w:tab/>
      </w:r>
      <w:r w:rsidRPr="00926C6C">
        <w:rPr>
          <w:rFonts w:ascii="Candara" w:hAnsi="Candara"/>
          <w:sz w:val="24"/>
          <w:szCs w:val="24"/>
        </w:rPr>
        <w:tab/>
        <w:t>Kennitala</w:t>
      </w:r>
    </w:p>
    <w:p w14:paraId="15371839" w14:textId="77777777" w:rsidR="00926C6C" w:rsidRPr="00926C6C" w:rsidRDefault="00926C6C" w:rsidP="00926C6C">
      <w:pPr>
        <w:spacing w:line="360" w:lineRule="auto"/>
        <w:jc w:val="both"/>
        <w:rPr>
          <w:rFonts w:ascii="Candara" w:hAnsi="Candara"/>
          <w:sz w:val="24"/>
          <w:szCs w:val="24"/>
        </w:rPr>
      </w:pPr>
      <w:r w:rsidRPr="00926C6C">
        <w:rPr>
          <w:rFonts w:ascii="Candara" w:hAnsi="Candara"/>
          <w:sz w:val="24"/>
          <w:szCs w:val="24"/>
        </w:rPr>
        <w:t>_______________________________________             ______________________________</w:t>
      </w:r>
    </w:p>
    <w:p w14:paraId="7DA908B0" w14:textId="77777777" w:rsidR="00926C6C" w:rsidRPr="00926C6C" w:rsidRDefault="00926C6C" w:rsidP="00926C6C">
      <w:pPr>
        <w:spacing w:after="120" w:line="360" w:lineRule="auto"/>
        <w:jc w:val="both"/>
        <w:rPr>
          <w:rFonts w:ascii="Candara" w:hAnsi="Candara"/>
          <w:sz w:val="24"/>
          <w:szCs w:val="24"/>
        </w:rPr>
      </w:pPr>
      <w:r w:rsidRPr="00926C6C">
        <w:rPr>
          <w:rFonts w:ascii="Candara" w:hAnsi="Candara"/>
          <w:sz w:val="24"/>
          <w:szCs w:val="24"/>
        </w:rPr>
        <w:t>Vottur</w:t>
      </w:r>
      <w:r w:rsidRPr="00926C6C">
        <w:rPr>
          <w:rFonts w:ascii="Candara" w:hAnsi="Candara"/>
          <w:sz w:val="24"/>
          <w:szCs w:val="24"/>
        </w:rPr>
        <w:tab/>
      </w:r>
      <w:r w:rsidRPr="00926C6C">
        <w:rPr>
          <w:rFonts w:ascii="Candara" w:hAnsi="Candara"/>
          <w:sz w:val="24"/>
          <w:szCs w:val="24"/>
        </w:rPr>
        <w:tab/>
      </w:r>
      <w:r w:rsidRPr="00926C6C">
        <w:rPr>
          <w:rFonts w:ascii="Candara" w:hAnsi="Candara"/>
          <w:sz w:val="24"/>
          <w:szCs w:val="24"/>
        </w:rPr>
        <w:tab/>
      </w:r>
      <w:r w:rsidRPr="00926C6C">
        <w:rPr>
          <w:rFonts w:ascii="Candara" w:hAnsi="Candara"/>
          <w:sz w:val="24"/>
          <w:szCs w:val="24"/>
        </w:rPr>
        <w:tab/>
      </w:r>
      <w:r w:rsidRPr="00926C6C">
        <w:rPr>
          <w:rFonts w:ascii="Candara" w:hAnsi="Candara"/>
          <w:sz w:val="24"/>
          <w:szCs w:val="24"/>
        </w:rPr>
        <w:tab/>
      </w:r>
      <w:r w:rsidRPr="00926C6C">
        <w:rPr>
          <w:rFonts w:ascii="Candara" w:hAnsi="Candara"/>
          <w:sz w:val="24"/>
          <w:szCs w:val="24"/>
        </w:rPr>
        <w:tab/>
      </w:r>
      <w:r w:rsidRPr="00926C6C">
        <w:rPr>
          <w:rFonts w:ascii="Candara" w:hAnsi="Candara"/>
          <w:sz w:val="24"/>
          <w:szCs w:val="24"/>
        </w:rPr>
        <w:tab/>
      </w:r>
      <w:r w:rsidRPr="00926C6C">
        <w:rPr>
          <w:rFonts w:ascii="Candara" w:hAnsi="Candara"/>
          <w:sz w:val="24"/>
          <w:szCs w:val="24"/>
        </w:rPr>
        <w:tab/>
        <w:t>Kennitala</w:t>
      </w:r>
    </w:p>
    <w:p w14:paraId="497F0F6F" w14:textId="77777777" w:rsidR="00163C63" w:rsidRPr="0030622E" w:rsidRDefault="00163C63" w:rsidP="00EF5828">
      <w:pPr>
        <w:spacing w:after="120" w:line="276" w:lineRule="auto"/>
        <w:jc w:val="both"/>
        <w:rPr>
          <w:rFonts w:ascii="Candara" w:hAnsi="Candara"/>
          <w:sz w:val="24"/>
          <w:szCs w:val="24"/>
        </w:rPr>
      </w:pPr>
    </w:p>
    <w:bookmarkEnd w:id="0"/>
    <w:p w14:paraId="21184723" w14:textId="77777777" w:rsidR="006B6F13" w:rsidRPr="00E703A9" w:rsidRDefault="006B6F13" w:rsidP="00196FF0">
      <w:pPr>
        <w:spacing w:after="120" w:line="276" w:lineRule="auto"/>
        <w:ind w:firstLine="142"/>
        <w:jc w:val="center"/>
        <w:rPr>
          <w:rFonts w:ascii="Candara" w:hAnsi="Candara" w:cstheme="minorHAnsi"/>
          <w:sz w:val="24"/>
          <w:szCs w:val="24"/>
        </w:rPr>
      </w:pPr>
      <w:r w:rsidRPr="00E703A9">
        <w:rPr>
          <w:rFonts w:ascii="Candara" w:hAnsi="Candara" w:cstheme="minorHAnsi"/>
          <w:sz w:val="24"/>
          <w:szCs w:val="24"/>
        </w:rPr>
        <w:br w:type="page"/>
      </w:r>
    </w:p>
    <w:p w14:paraId="3B6DCD13" w14:textId="77777777" w:rsidR="006B6F13" w:rsidRPr="00E703A9" w:rsidRDefault="00AB1B02" w:rsidP="00E703A9">
      <w:pPr>
        <w:spacing w:after="120" w:line="276" w:lineRule="auto"/>
        <w:rPr>
          <w:rFonts w:ascii="Candara" w:hAnsi="Candara" w:cstheme="minorHAnsi"/>
          <w:sz w:val="24"/>
          <w:szCs w:val="24"/>
        </w:rPr>
      </w:pPr>
      <w:r w:rsidRPr="00E703A9">
        <w:rPr>
          <w:rFonts w:ascii="Candara" w:hAnsi="Candara" w:cstheme="minorHAnsi"/>
          <w:noProof/>
          <w:sz w:val="24"/>
          <w:szCs w:val="24"/>
          <w:lang w:val="en-US" w:eastAsia="zh-TW"/>
        </w:rPr>
        <w:lastRenderedPageBreak/>
        <mc:AlternateContent>
          <mc:Choice Requires="wps">
            <w:drawing>
              <wp:anchor distT="0" distB="0" distL="114300" distR="114300" simplePos="0" relativeHeight="251661312" behindDoc="0" locked="0" layoutInCell="1" allowOverlap="1" wp14:anchorId="1FDFB4E0" wp14:editId="1210C666">
                <wp:simplePos x="0" y="0"/>
                <wp:positionH relativeFrom="column">
                  <wp:posOffset>-152400</wp:posOffset>
                </wp:positionH>
                <wp:positionV relativeFrom="paragraph">
                  <wp:posOffset>38100</wp:posOffset>
                </wp:positionV>
                <wp:extent cx="6134100" cy="7225030"/>
                <wp:effectExtent l="0" t="0" r="19050" b="139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7225030"/>
                        </a:xfrm>
                        <a:prstGeom prst="rect">
                          <a:avLst/>
                        </a:prstGeom>
                        <a:solidFill>
                          <a:srgbClr val="FFFFFF"/>
                        </a:solidFill>
                        <a:ln w="9525">
                          <a:solidFill>
                            <a:srgbClr val="000000"/>
                          </a:solidFill>
                          <a:miter lim="800000"/>
                          <a:headEnd/>
                          <a:tailEnd/>
                        </a:ln>
                      </wps:spPr>
                      <wps:txbx>
                        <w:txbxContent>
                          <w:p w14:paraId="5CEA2E88" w14:textId="77777777" w:rsidR="006B6F13" w:rsidRPr="00E703A9" w:rsidRDefault="006B6F13" w:rsidP="006B6F13">
                            <w:pPr>
                              <w:spacing w:after="120"/>
                              <w:jc w:val="both"/>
                              <w:rPr>
                                <w:rFonts w:ascii="Candara" w:hAnsi="Candara"/>
                                <w:sz w:val="24"/>
                                <w:szCs w:val="24"/>
                              </w:rPr>
                            </w:pPr>
                            <w:r w:rsidRPr="00E703A9">
                              <w:rPr>
                                <w:rFonts w:ascii="Candara" w:hAnsi="Candara"/>
                                <w:sz w:val="24"/>
                                <w:szCs w:val="24"/>
                              </w:rPr>
                              <w:t>Megintilgangurinn með upplýsingaöflun þessari úr sakaskrá er að staðreyna hvort viðkomandi hafi verið fundinn sekur um kynferðisbrot samkvæmt almennum hegningarlögum. Ráðning er óheimil ef sú er raunin. Jafnframt er tilgangurinn sá að staðreyna hvort viðkomandi hafi verið fundinn sekur um aðra refsiverða háttsemi af því tagi að hann/hún telst ekki verður eða hæfur til að gegna því starfi sem um ræðir. Við það mat er litið til þess hvenær brot var framið, eðli þess og alvarleika.</w:t>
                            </w:r>
                          </w:p>
                          <w:p w14:paraId="1F0805B4" w14:textId="050F5565" w:rsidR="006B6F13" w:rsidRPr="00E703A9" w:rsidRDefault="006B6F13" w:rsidP="006B6F13">
                            <w:pPr>
                              <w:spacing w:after="120"/>
                              <w:jc w:val="both"/>
                              <w:rPr>
                                <w:rFonts w:ascii="Candara" w:hAnsi="Candara"/>
                                <w:sz w:val="24"/>
                                <w:szCs w:val="24"/>
                              </w:rPr>
                            </w:pPr>
                            <w:r w:rsidRPr="00E703A9">
                              <w:rPr>
                                <w:rFonts w:ascii="Candara" w:hAnsi="Candara"/>
                                <w:sz w:val="24"/>
                                <w:szCs w:val="24"/>
                              </w:rPr>
                              <w:t xml:space="preserve">Þær upplýsingar sem hér um ræðir teljast til „viðkvæmra persónuupplýsinga“ í skilningi laga um persónuvernd og </w:t>
                            </w:r>
                            <w:r w:rsidR="003F4632" w:rsidRPr="00E703A9">
                              <w:rPr>
                                <w:rFonts w:ascii="Candara" w:hAnsi="Candara"/>
                                <w:sz w:val="24"/>
                                <w:szCs w:val="24"/>
                              </w:rPr>
                              <w:t xml:space="preserve">vinnslu </w:t>
                            </w:r>
                            <w:r w:rsidRPr="00E703A9">
                              <w:rPr>
                                <w:rFonts w:ascii="Candara" w:hAnsi="Candara"/>
                                <w:sz w:val="24"/>
                                <w:szCs w:val="24"/>
                              </w:rPr>
                              <w:t xml:space="preserve">persónuupplýsinga nr. </w:t>
                            </w:r>
                            <w:r w:rsidR="007B0DDD" w:rsidRPr="00E703A9">
                              <w:rPr>
                                <w:rFonts w:ascii="Candara" w:hAnsi="Candara"/>
                                <w:sz w:val="24"/>
                                <w:szCs w:val="24"/>
                              </w:rPr>
                              <w:t xml:space="preserve">90/2018 </w:t>
                            </w:r>
                            <w:r w:rsidRPr="00E703A9">
                              <w:rPr>
                                <w:rFonts w:ascii="Candara" w:hAnsi="Candara"/>
                                <w:sz w:val="24"/>
                                <w:szCs w:val="24"/>
                              </w:rPr>
                              <w:t xml:space="preserve">og fellur söfnun þeirra, notkun og önnur vinnsla almennt undir gildissvið laganna. Ábyrgðaraðila/sveitarfélagi er skylt skv. </w:t>
                            </w:r>
                            <w:r w:rsidR="003F4632" w:rsidRPr="00E703A9">
                              <w:rPr>
                                <w:rFonts w:ascii="Candara" w:hAnsi="Candara"/>
                                <w:sz w:val="24"/>
                                <w:szCs w:val="24"/>
                              </w:rPr>
                              <w:t>23</w:t>
                            </w:r>
                            <w:r w:rsidRPr="00E703A9">
                              <w:rPr>
                                <w:rFonts w:ascii="Candara" w:hAnsi="Candara"/>
                                <w:sz w:val="24"/>
                                <w:szCs w:val="24"/>
                              </w:rPr>
                              <w:t xml:space="preserve">. gr. laganna að gera viðeigandi skipulagslegar og tæknilegar ráðstafanir til að vernda persónuupplýsingar þessar, þar á meðal gegn óleyfilegum aðgangi. Viðkomandi á m.a. rétt á að fá vitneskju um þær ráðstafanir sem gerðar eru í þessum efnum sem og hvaða upplýsingar hafa borist um hann og efni þeirra, sbr. </w:t>
                            </w:r>
                            <w:r w:rsidR="007B0DDD" w:rsidRPr="00E703A9">
                              <w:rPr>
                                <w:rFonts w:ascii="Candara" w:hAnsi="Candara"/>
                                <w:sz w:val="24"/>
                                <w:szCs w:val="24"/>
                              </w:rPr>
                              <w:t>17</w:t>
                            </w:r>
                            <w:r w:rsidRPr="00E703A9">
                              <w:rPr>
                                <w:rFonts w:ascii="Candara" w:hAnsi="Candara"/>
                                <w:sz w:val="24"/>
                                <w:szCs w:val="24"/>
                              </w:rPr>
                              <w:t>. gr. laganna.</w:t>
                            </w:r>
                          </w:p>
                          <w:p w14:paraId="11CF8C41" w14:textId="384BA6E9" w:rsidR="006B6F13" w:rsidRPr="00E703A9" w:rsidRDefault="006B6F13" w:rsidP="006B6F13">
                            <w:pPr>
                              <w:spacing w:after="60"/>
                              <w:jc w:val="both"/>
                              <w:rPr>
                                <w:rFonts w:ascii="Candara" w:hAnsi="Candara"/>
                                <w:sz w:val="24"/>
                                <w:szCs w:val="24"/>
                              </w:rPr>
                            </w:pPr>
                            <w:r w:rsidRPr="00E703A9">
                              <w:rPr>
                                <w:rFonts w:ascii="Candara" w:hAnsi="Candara"/>
                                <w:sz w:val="24"/>
                                <w:szCs w:val="24"/>
                              </w:rPr>
                              <w:t>Um sakaskrá ríkisins gild</w:t>
                            </w:r>
                            <w:r w:rsidR="007B0DDD" w:rsidRPr="00E703A9">
                              <w:rPr>
                                <w:rFonts w:ascii="Candara" w:hAnsi="Candara"/>
                                <w:sz w:val="24"/>
                                <w:szCs w:val="24"/>
                              </w:rPr>
                              <w:t>a</w:t>
                            </w:r>
                            <w:r w:rsidR="003F4632" w:rsidRPr="00E703A9">
                              <w:rPr>
                                <w:rFonts w:ascii="Candara" w:hAnsi="Candara"/>
                                <w:sz w:val="24"/>
                                <w:szCs w:val="24"/>
                              </w:rPr>
                              <w:t xml:space="preserve"> </w:t>
                            </w:r>
                            <w:r w:rsidRPr="00E703A9">
                              <w:rPr>
                                <w:rFonts w:ascii="Candara" w:hAnsi="Candara"/>
                                <w:sz w:val="24"/>
                                <w:szCs w:val="24"/>
                              </w:rPr>
                              <w:t>reglu</w:t>
                            </w:r>
                            <w:r w:rsidR="007B0DDD" w:rsidRPr="00E703A9">
                              <w:rPr>
                                <w:rFonts w:ascii="Candara" w:hAnsi="Candara"/>
                                <w:sz w:val="24"/>
                                <w:szCs w:val="24"/>
                              </w:rPr>
                              <w:t>r</w:t>
                            </w:r>
                            <w:r w:rsidRPr="00E703A9">
                              <w:rPr>
                                <w:rFonts w:ascii="Candara" w:hAnsi="Candara"/>
                                <w:sz w:val="24"/>
                                <w:szCs w:val="24"/>
                              </w:rPr>
                              <w:t xml:space="preserve"> nr. </w:t>
                            </w:r>
                            <w:r w:rsidR="007B0DDD" w:rsidRPr="00E703A9">
                              <w:rPr>
                                <w:rFonts w:ascii="Candara" w:hAnsi="Candara"/>
                                <w:sz w:val="24"/>
                                <w:szCs w:val="24"/>
                              </w:rPr>
                              <w:t>680/2009 sb</w:t>
                            </w:r>
                            <w:r w:rsidR="006C23EB" w:rsidRPr="00E703A9">
                              <w:rPr>
                                <w:rFonts w:ascii="Candara" w:hAnsi="Candara"/>
                                <w:sz w:val="24"/>
                                <w:szCs w:val="24"/>
                              </w:rPr>
                              <w:t>r</w:t>
                            </w:r>
                            <w:r w:rsidR="007B0DDD" w:rsidRPr="00E703A9">
                              <w:rPr>
                                <w:rFonts w:ascii="Candara" w:hAnsi="Candara"/>
                                <w:sz w:val="24"/>
                                <w:szCs w:val="24"/>
                              </w:rPr>
                              <w:t>. reglur nr. 800/2009.</w:t>
                            </w:r>
                            <w:r w:rsidRPr="00E703A9">
                              <w:rPr>
                                <w:rFonts w:ascii="Candara" w:hAnsi="Candara"/>
                                <w:sz w:val="24"/>
                                <w:szCs w:val="24"/>
                              </w:rPr>
                              <w:t xml:space="preserve"> Ákvæði um færslu upplýsinga í sakaskrá eru í II. kafla</w:t>
                            </w:r>
                            <w:r w:rsidR="003F4632" w:rsidRPr="00E703A9">
                              <w:rPr>
                                <w:rFonts w:ascii="Candara" w:hAnsi="Candara"/>
                                <w:sz w:val="24"/>
                                <w:szCs w:val="24"/>
                              </w:rPr>
                              <w:t xml:space="preserve"> reglnanna</w:t>
                            </w:r>
                            <w:r w:rsidRPr="00E703A9">
                              <w:rPr>
                                <w:rFonts w:ascii="Candara" w:hAnsi="Candara"/>
                                <w:sz w:val="24"/>
                                <w:szCs w:val="24"/>
                              </w:rPr>
                              <w:t xml:space="preserve">. Þar segir í 3. gr: </w:t>
                            </w:r>
                          </w:p>
                          <w:p w14:paraId="6244667D" w14:textId="77777777" w:rsidR="006B6F13" w:rsidRPr="00E703A9" w:rsidRDefault="006B6F13" w:rsidP="006B6F13">
                            <w:pPr>
                              <w:spacing w:after="60"/>
                              <w:rPr>
                                <w:rFonts w:ascii="Candara" w:hAnsi="Candara"/>
                                <w:i/>
                                <w:sz w:val="24"/>
                                <w:szCs w:val="24"/>
                              </w:rPr>
                            </w:pPr>
                            <w:r w:rsidRPr="00E703A9">
                              <w:rPr>
                                <w:rFonts w:ascii="Candara" w:hAnsi="Candara"/>
                                <w:i/>
                                <w:sz w:val="24"/>
                                <w:szCs w:val="24"/>
                              </w:rPr>
                              <w:t>„Í sakaskrá skal færa upplýsingar um opinber mál á hendur einstaklingi eða lögaðila þegar máli er lokið með:</w:t>
                            </w:r>
                          </w:p>
                          <w:p w14:paraId="751CB12F" w14:textId="75E75A5C" w:rsidR="006B6F13" w:rsidRPr="00E703A9" w:rsidRDefault="006B6F13" w:rsidP="006B6F13">
                            <w:pPr>
                              <w:spacing w:after="60"/>
                              <w:ind w:left="284" w:hanging="284"/>
                              <w:rPr>
                                <w:rFonts w:ascii="Candara" w:hAnsi="Candara"/>
                                <w:i/>
                                <w:sz w:val="24"/>
                                <w:szCs w:val="24"/>
                              </w:rPr>
                            </w:pPr>
                            <w:r w:rsidRPr="00E703A9">
                              <w:rPr>
                                <w:rFonts w:ascii="Candara" w:hAnsi="Candara"/>
                                <w:i/>
                                <w:sz w:val="24"/>
                                <w:szCs w:val="24"/>
                              </w:rPr>
                              <w:t xml:space="preserve">a) </w:t>
                            </w:r>
                            <w:r w:rsidRPr="00E703A9">
                              <w:rPr>
                                <w:rFonts w:ascii="Candara" w:hAnsi="Candara"/>
                                <w:i/>
                                <w:sz w:val="24"/>
                                <w:szCs w:val="24"/>
                              </w:rPr>
                              <w:tab/>
                            </w:r>
                            <w:r w:rsidR="003F4632" w:rsidRPr="00E703A9">
                              <w:rPr>
                                <w:rFonts w:ascii="Candara" w:hAnsi="Candara"/>
                                <w:i/>
                                <w:sz w:val="24"/>
                                <w:szCs w:val="24"/>
                              </w:rPr>
                              <w:t>d</w:t>
                            </w:r>
                            <w:r w:rsidRPr="00E703A9">
                              <w:rPr>
                                <w:rFonts w:ascii="Candara" w:hAnsi="Candara"/>
                                <w:i/>
                                <w:sz w:val="24"/>
                                <w:szCs w:val="24"/>
                              </w:rPr>
                              <w:t>ómi eða viðurlagaákvörðun í máli vegna brots á almennum hegningarlögum og lögum um ávana- og fíkniefni</w:t>
                            </w:r>
                            <w:r w:rsidR="003F4632" w:rsidRPr="00E703A9">
                              <w:rPr>
                                <w:rFonts w:ascii="Candara" w:hAnsi="Candara"/>
                                <w:i/>
                                <w:sz w:val="24"/>
                                <w:szCs w:val="24"/>
                              </w:rPr>
                              <w:t>,</w:t>
                            </w:r>
                          </w:p>
                          <w:p w14:paraId="68C647DD" w14:textId="716096CE" w:rsidR="006B6F13" w:rsidRPr="00E703A9" w:rsidRDefault="006B6F13" w:rsidP="006B6F13">
                            <w:pPr>
                              <w:spacing w:after="60"/>
                              <w:ind w:left="284" w:hanging="284"/>
                              <w:rPr>
                                <w:rFonts w:ascii="Candara" w:eastAsia="Times New Roman" w:hAnsi="Candara"/>
                                <w:i/>
                                <w:sz w:val="24"/>
                                <w:szCs w:val="24"/>
                                <w:lang w:eastAsia="is-IS"/>
                              </w:rPr>
                            </w:pPr>
                            <w:r w:rsidRPr="00E703A9">
                              <w:rPr>
                                <w:rFonts w:ascii="Candara" w:hAnsi="Candara"/>
                                <w:i/>
                                <w:sz w:val="24"/>
                                <w:szCs w:val="24"/>
                              </w:rPr>
                              <w:t xml:space="preserve">b) </w:t>
                            </w:r>
                            <w:r w:rsidRPr="00E703A9">
                              <w:rPr>
                                <w:rFonts w:ascii="Candara" w:hAnsi="Candara"/>
                                <w:i/>
                                <w:sz w:val="24"/>
                                <w:szCs w:val="24"/>
                              </w:rPr>
                              <w:tab/>
                            </w:r>
                            <w:r w:rsidR="003F4632" w:rsidRPr="00E703A9">
                              <w:rPr>
                                <w:rFonts w:ascii="Candara" w:eastAsia="Times New Roman" w:hAnsi="Candara" w:cs="Times"/>
                                <w:i/>
                                <w:sz w:val="24"/>
                                <w:szCs w:val="24"/>
                                <w:lang w:eastAsia="is-IS"/>
                              </w:rPr>
                              <w:t>d</w:t>
                            </w:r>
                            <w:r w:rsidRPr="00E703A9">
                              <w:rPr>
                                <w:rFonts w:ascii="Candara" w:eastAsia="Times New Roman" w:hAnsi="Candara" w:cs="Times"/>
                                <w:i/>
                                <w:sz w:val="24"/>
                                <w:szCs w:val="24"/>
                                <w:lang w:eastAsia="is-IS"/>
                              </w:rPr>
                              <w:t xml:space="preserve">ómi eða viðurlagaákvörðun í máli vegna brots á öðrum lögum, </w:t>
                            </w:r>
                            <w:r w:rsidR="007B0DDD" w:rsidRPr="00E703A9">
                              <w:rPr>
                                <w:rFonts w:ascii="Candara" w:eastAsia="Times New Roman" w:hAnsi="Candara" w:cs="Times"/>
                                <w:i/>
                                <w:sz w:val="24"/>
                                <w:szCs w:val="24"/>
                                <w:lang w:eastAsia="is-IS"/>
                              </w:rPr>
                              <w:t xml:space="preserve">að frátöldum </w:t>
                            </w:r>
                            <w:r w:rsidRPr="00E703A9">
                              <w:rPr>
                                <w:rFonts w:ascii="Candara" w:eastAsia="Times New Roman" w:hAnsi="Candara" w:cs="Times"/>
                                <w:i/>
                                <w:sz w:val="24"/>
                                <w:szCs w:val="24"/>
                                <w:lang w:eastAsia="is-IS"/>
                              </w:rPr>
                              <w:t>umferðarlögum</w:t>
                            </w:r>
                            <w:r w:rsidR="00B33D69" w:rsidRPr="00E703A9">
                              <w:rPr>
                                <w:rFonts w:ascii="Candara" w:eastAsia="Times New Roman" w:hAnsi="Candara" w:cs="Times"/>
                                <w:i/>
                                <w:sz w:val="24"/>
                                <w:szCs w:val="24"/>
                                <w:lang w:eastAsia="is-IS"/>
                              </w:rPr>
                              <w:t>,</w:t>
                            </w:r>
                            <w:r w:rsidRPr="00E703A9">
                              <w:rPr>
                                <w:rFonts w:ascii="Candara" w:eastAsia="Times New Roman" w:hAnsi="Candara" w:cs="Times"/>
                                <w:i/>
                                <w:sz w:val="24"/>
                                <w:szCs w:val="24"/>
                                <w:lang w:eastAsia="is-IS"/>
                              </w:rPr>
                              <w:t xml:space="preserve"> þegar ákveðin er fangelsis</w:t>
                            </w:r>
                            <w:r w:rsidRPr="00E703A9">
                              <w:rPr>
                                <w:rFonts w:ascii="Candara" w:eastAsia="Times New Roman" w:hAnsi="Candara" w:cs="Times"/>
                                <w:i/>
                                <w:sz w:val="24"/>
                                <w:szCs w:val="24"/>
                                <w:lang w:eastAsia="is-IS"/>
                              </w:rPr>
                              <w:softHyphen/>
                              <w:t>refsing, ákvörðun refsingar er frestað eða ákveðin er réttinda- eða leyfissvipting eða dæmd sekt 50.000 krónur eða hærri</w:t>
                            </w:r>
                            <w:r w:rsidR="003F4632" w:rsidRPr="00E703A9">
                              <w:rPr>
                                <w:rFonts w:ascii="Candara" w:eastAsia="Times New Roman" w:hAnsi="Candara" w:cs="Times"/>
                                <w:i/>
                                <w:sz w:val="24"/>
                                <w:szCs w:val="24"/>
                                <w:lang w:eastAsia="is-IS"/>
                              </w:rPr>
                              <w:t>,</w:t>
                            </w:r>
                            <w:r w:rsidRPr="00E703A9">
                              <w:rPr>
                                <w:rFonts w:ascii="Candara" w:eastAsia="Times New Roman" w:hAnsi="Candara"/>
                                <w:i/>
                                <w:sz w:val="24"/>
                                <w:szCs w:val="24"/>
                                <w:lang w:eastAsia="is-IS"/>
                              </w:rPr>
                              <w:t xml:space="preserve"> </w:t>
                            </w:r>
                          </w:p>
                          <w:p w14:paraId="19BFE9CA" w14:textId="371163F8" w:rsidR="006B6F13" w:rsidRPr="00E703A9" w:rsidRDefault="006B6F13" w:rsidP="006B6F13">
                            <w:pPr>
                              <w:spacing w:after="60"/>
                              <w:ind w:left="284" w:hanging="284"/>
                              <w:rPr>
                                <w:rFonts w:ascii="Candara" w:hAnsi="Candara"/>
                                <w:i/>
                                <w:sz w:val="24"/>
                                <w:szCs w:val="24"/>
                              </w:rPr>
                            </w:pPr>
                            <w:r w:rsidRPr="00E703A9">
                              <w:rPr>
                                <w:rFonts w:ascii="Candara" w:hAnsi="Candara"/>
                                <w:i/>
                                <w:sz w:val="24"/>
                                <w:szCs w:val="24"/>
                              </w:rPr>
                              <w:t>c)</w:t>
                            </w:r>
                            <w:r w:rsidRPr="00E703A9">
                              <w:rPr>
                                <w:rFonts w:ascii="Candara" w:hAnsi="Candara"/>
                                <w:i/>
                                <w:sz w:val="24"/>
                                <w:szCs w:val="24"/>
                              </w:rPr>
                              <w:tab/>
                            </w:r>
                            <w:r w:rsidR="003F4632" w:rsidRPr="00E703A9">
                              <w:rPr>
                                <w:rFonts w:ascii="Candara" w:hAnsi="Candara"/>
                                <w:i/>
                                <w:sz w:val="24"/>
                                <w:szCs w:val="24"/>
                              </w:rPr>
                              <w:t>l</w:t>
                            </w:r>
                            <w:r w:rsidRPr="00E703A9">
                              <w:rPr>
                                <w:rFonts w:ascii="Candara" w:hAnsi="Candara"/>
                                <w:i/>
                                <w:sz w:val="24"/>
                                <w:szCs w:val="24"/>
                              </w:rPr>
                              <w:t>ögreglustjórasátt í máli vegna brots á almennum hegningarlögum og lögum um ávana- og fíkniefni</w:t>
                            </w:r>
                            <w:r w:rsidR="003F4632" w:rsidRPr="00E703A9">
                              <w:rPr>
                                <w:rFonts w:ascii="Candara" w:hAnsi="Candara"/>
                                <w:i/>
                                <w:sz w:val="24"/>
                                <w:szCs w:val="24"/>
                              </w:rPr>
                              <w:t>,</w:t>
                            </w:r>
                          </w:p>
                          <w:p w14:paraId="7278B190" w14:textId="57971F7D" w:rsidR="006B6F13" w:rsidRPr="00E703A9" w:rsidRDefault="006B6F13" w:rsidP="006B6F13">
                            <w:pPr>
                              <w:spacing w:after="60"/>
                              <w:ind w:left="284" w:hanging="284"/>
                              <w:rPr>
                                <w:rFonts w:ascii="Candara" w:hAnsi="Candara"/>
                                <w:i/>
                                <w:sz w:val="24"/>
                                <w:szCs w:val="24"/>
                              </w:rPr>
                            </w:pPr>
                            <w:r w:rsidRPr="00E703A9">
                              <w:rPr>
                                <w:rFonts w:ascii="Candara" w:hAnsi="Candara"/>
                                <w:i/>
                                <w:sz w:val="24"/>
                                <w:szCs w:val="24"/>
                              </w:rPr>
                              <w:t>d)</w:t>
                            </w:r>
                            <w:r w:rsidRPr="00E703A9">
                              <w:rPr>
                                <w:rFonts w:ascii="Candara" w:eastAsia="Times New Roman" w:hAnsi="Candara" w:cs="Times"/>
                                <w:i/>
                                <w:sz w:val="24"/>
                                <w:szCs w:val="24"/>
                                <w:lang w:eastAsia="is-IS"/>
                              </w:rPr>
                              <w:t xml:space="preserve"> </w:t>
                            </w:r>
                            <w:r w:rsidRPr="00E703A9">
                              <w:rPr>
                                <w:rFonts w:ascii="Candara" w:eastAsia="Times New Roman" w:hAnsi="Candara" w:cs="Times"/>
                                <w:i/>
                                <w:sz w:val="24"/>
                                <w:szCs w:val="24"/>
                                <w:lang w:eastAsia="is-IS"/>
                              </w:rPr>
                              <w:tab/>
                            </w:r>
                            <w:r w:rsidR="003F4632" w:rsidRPr="00E703A9">
                              <w:rPr>
                                <w:rFonts w:ascii="Candara" w:eastAsia="Times New Roman" w:hAnsi="Candara" w:cs="Times"/>
                                <w:i/>
                                <w:sz w:val="24"/>
                                <w:szCs w:val="24"/>
                                <w:lang w:eastAsia="is-IS"/>
                              </w:rPr>
                              <w:t>d</w:t>
                            </w:r>
                            <w:r w:rsidRPr="00E703A9">
                              <w:rPr>
                                <w:rFonts w:ascii="Candara" w:eastAsia="Times New Roman" w:hAnsi="Candara" w:cs="Times"/>
                                <w:i/>
                                <w:sz w:val="24"/>
                                <w:szCs w:val="24"/>
                                <w:lang w:eastAsia="is-IS"/>
                              </w:rPr>
                              <w:t>ómi, viðurlagaákvörðun eða lögreglustjórasátt í máli vegna brots á umferðarlögum og reglugerðum settum samkvæmt þeim þegar sekt er 100.000 krónur</w:t>
                            </w:r>
                            <w:r w:rsidR="00B33D69" w:rsidRPr="00E703A9">
                              <w:rPr>
                                <w:rFonts w:ascii="Candara" w:eastAsia="Times New Roman" w:hAnsi="Candara" w:cs="Times"/>
                                <w:i/>
                                <w:sz w:val="24"/>
                                <w:szCs w:val="24"/>
                                <w:lang w:eastAsia="is-IS"/>
                              </w:rPr>
                              <w:t xml:space="preserve"> eða hærri</w:t>
                            </w:r>
                            <w:r w:rsidRPr="00E703A9">
                              <w:rPr>
                                <w:rFonts w:ascii="Candara" w:eastAsia="Times New Roman" w:hAnsi="Candara" w:cs="Times"/>
                                <w:i/>
                                <w:sz w:val="24"/>
                                <w:szCs w:val="24"/>
                                <w:lang w:eastAsia="is-IS"/>
                              </w:rPr>
                              <w:t xml:space="preserve"> eða brot hefur leitt til réttinda- eða leyfissviptingar</w:t>
                            </w:r>
                            <w:r w:rsidR="00B33D69" w:rsidRPr="00E703A9">
                              <w:rPr>
                                <w:rFonts w:ascii="Candara" w:eastAsia="Times New Roman" w:hAnsi="Candara" w:cs="Times"/>
                                <w:i/>
                                <w:sz w:val="24"/>
                                <w:szCs w:val="24"/>
                                <w:lang w:eastAsia="is-IS"/>
                              </w:rPr>
                              <w:t xml:space="preserve"> eða brot varðar akstur sviptur ökurétti</w:t>
                            </w:r>
                            <w:r w:rsidR="003F4632" w:rsidRPr="00E703A9">
                              <w:rPr>
                                <w:rFonts w:ascii="Candara" w:eastAsia="Times New Roman" w:hAnsi="Candara" w:cs="Times"/>
                                <w:i/>
                                <w:sz w:val="24"/>
                                <w:szCs w:val="24"/>
                                <w:lang w:eastAsia="is-IS"/>
                              </w:rPr>
                              <w:t>,</w:t>
                            </w:r>
                            <w:r w:rsidRPr="00E703A9">
                              <w:rPr>
                                <w:rFonts w:ascii="Candara" w:hAnsi="Candara"/>
                                <w:i/>
                                <w:sz w:val="24"/>
                                <w:szCs w:val="24"/>
                              </w:rPr>
                              <w:t xml:space="preserve"> </w:t>
                            </w:r>
                          </w:p>
                          <w:p w14:paraId="1B40D095" w14:textId="1EE73909" w:rsidR="006B6F13" w:rsidRPr="00E703A9" w:rsidRDefault="006B6F13" w:rsidP="006B6F13">
                            <w:pPr>
                              <w:spacing w:after="60"/>
                              <w:ind w:left="284" w:hanging="284"/>
                              <w:rPr>
                                <w:rFonts w:ascii="Candara" w:hAnsi="Candara"/>
                                <w:i/>
                                <w:sz w:val="24"/>
                                <w:szCs w:val="24"/>
                              </w:rPr>
                            </w:pPr>
                            <w:r w:rsidRPr="00E703A9">
                              <w:rPr>
                                <w:rFonts w:ascii="Candara" w:hAnsi="Candara"/>
                                <w:i/>
                                <w:sz w:val="24"/>
                                <w:szCs w:val="24"/>
                              </w:rPr>
                              <w:t>e)</w:t>
                            </w:r>
                            <w:r w:rsidRPr="00E703A9">
                              <w:rPr>
                                <w:rFonts w:ascii="Candara" w:eastAsia="Times New Roman" w:hAnsi="Candara" w:cs="Times"/>
                                <w:i/>
                                <w:sz w:val="24"/>
                                <w:szCs w:val="24"/>
                                <w:lang w:eastAsia="is-IS"/>
                              </w:rPr>
                              <w:t xml:space="preserve"> </w:t>
                            </w:r>
                            <w:r w:rsidRPr="00E703A9">
                              <w:rPr>
                                <w:rFonts w:ascii="Candara" w:eastAsia="Times New Roman" w:hAnsi="Candara" w:cs="Times"/>
                                <w:i/>
                                <w:sz w:val="24"/>
                                <w:szCs w:val="24"/>
                                <w:lang w:eastAsia="is-IS"/>
                              </w:rPr>
                              <w:tab/>
                            </w:r>
                            <w:r w:rsidR="003F4632" w:rsidRPr="00E703A9">
                              <w:rPr>
                                <w:rFonts w:ascii="Candara" w:eastAsia="Times New Roman" w:hAnsi="Candara" w:cs="Times"/>
                                <w:i/>
                                <w:sz w:val="24"/>
                                <w:szCs w:val="24"/>
                                <w:lang w:eastAsia="is-IS"/>
                              </w:rPr>
                              <w:t>l</w:t>
                            </w:r>
                            <w:r w:rsidRPr="00E703A9">
                              <w:rPr>
                                <w:rFonts w:ascii="Candara" w:eastAsia="Times New Roman" w:hAnsi="Candara" w:cs="Times"/>
                                <w:i/>
                                <w:sz w:val="24"/>
                                <w:szCs w:val="24"/>
                                <w:lang w:eastAsia="is-IS"/>
                              </w:rPr>
                              <w:t>ögreglustjóra</w:t>
                            </w:r>
                            <w:r w:rsidR="00041927" w:rsidRPr="00E703A9">
                              <w:rPr>
                                <w:rFonts w:ascii="Candara" w:eastAsia="Times New Roman" w:hAnsi="Candara" w:cs="Times"/>
                                <w:i/>
                                <w:sz w:val="24"/>
                                <w:szCs w:val="24"/>
                                <w:lang w:eastAsia="is-IS"/>
                              </w:rPr>
                              <w:t>sátt</w:t>
                            </w:r>
                            <w:r w:rsidRPr="00E703A9">
                              <w:rPr>
                                <w:rFonts w:ascii="Candara" w:eastAsia="Times New Roman" w:hAnsi="Candara" w:cs="Times"/>
                                <w:i/>
                                <w:sz w:val="24"/>
                                <w:szCs w:val="24"/>
                                <w:lang w:eastAsia="is-IS"/>
                              </w:rPr>
                              <w:t xml:space="preserve"> eða </w:t>
                            </w:r>
                            <w:r w:rsidR="00041927" w:rsidRPr="00E703A9">
                              <w:rPr>
                                <w:rFonts w:ascii="Candara" w:eastAsia="Times New Roman" w:hAnsi="Candara" w:cs="Times"/>
                                <w:i/>
                                <w:sz w:val="24"/>
                                <w:szCs w:val="24"/>
                                <w:lang w:eastAsia="is-IS"/>
                              </w:rPr>
                              <w:t xml:space="preserve">sektargerð </w:t>
                            </w:r>
                            <w:r w:rsidRPr="00E703A9">
                              <w:rPr>
                                <w:rFonts w:ascii="Candara" w:eastAsia="Times New Roman" w:hAnsi="Candara" w:cs="Times"/>
                                <w:i/>
                                <w:sz w:val="24"/>
                                <w:szCs w:val="24"/>
                                <w:lang w:eastAsia="is-IS"/>
                              </w:rPr>
                              <w:t>tollstjóra í máli vegna brots á öðrum lögum þegar sekt er 50.000 krónur eða hærri eða brot hefur leitt til réttinda- eða leyfissviptingar</w:t>
                            </w:r>
                            <w:r w:rsidR="003F4632" w:rsidRPr="00E703A9">
                              <w:rPr>
                                <w:rFonts w:ascii="Candara" w:eastAsia="Times New Roman" w:hAnsi="Candara" w:cs="Times"/>
                                <w:i/>
                                <w:sz w:val="24"/>
                                <w:szCs w:val="24"/>
                                <w:lang w:eastAsia="is-IS"/>
                              </w:rPr>
                              <w:t>,</w:t>
                            </w:r>
                            <w:r w:rsidRPr="00E703A9">
                              <w:rPr>
                                <w:rFonts w:ascii="Candara" w:hAnsi="Candara"/>
                                <w:i/>
                                <w:sz w:val="24"/>
                                <w:szCs w:val="24"/>
                              </w:rPr>
                              <w:t xml:space="preserve"> </w:t>
                            </w:r>
                          </w:p>
                          <w:p w14:paraId="208EB3EE" w14:textId="13D1F44C" w:rsidR="006B6F13" w:rsidRPr="00E703A9" w:rsidRDefault="006B6F13" w:rsidP="006B6F13">
                            <w:pPr>
                              <w:spacing w:after="60"/>
                              <w:ind w:left="284" w:hanging="284"/>
                              <w:rPr>
                                <w:rFonts w:ascii="Candara" w:hAnsi="Candara"/>
                                <w:i/>
                                <w:sz w:val="24"/>
                                <w:szCs w:val="24"/>
                              </w:rPr>
                            </w:pPr>
                            <w:r w:rsidRPr="00E703A9">
                              <w:rPr>
                                <w:rFonts w:ascii="Candara" w:hAnsi="Candara"/>
                                <w:i/>
                                <w:sz w:val="24"/>
                                <w:szCs w:val="24"/>
                              </w:rPr>
                              <w:t xml:space="preserve">f) </w:t>
                            </w:r>
                            <w:r w:rsidRPr="00E703A9">
                              <w:rPr>
                                <w:rFonts w:ascii="Candara" w:hAnsi="Candara"/>
                                <w:i/>
                                <w:sz w:val="24"/>
                                <w:szCs w:val="24"/>
                              </w:rPr>
                              <w:tab/>
                            </w:r>
                            <w:r w:rsidR="003F4632" w:rsidRPr="00E703A9">
                              <w:rPr>
                                <w:rFonts w:ascii="Candara" w:hAnsi="Candara"/>
                                <w:i/>
                                <w:sz w:val="24"/>
                                <w:szCs w:val="24"/>
                              </w:rPr>
                              <w:t>á</w:t>
                            </w:r>
                            <w:r w:rsidRPr="00E703A9">
                              <w:rPr>
                                <w:rFonts w:ascii="Candara" w:hAnsi="Candara"/>
                                <w:i/>
                                <w:sz w:val="24"/>
                                <w:szCs w:val="24"/>
                              </w:rPr>
                              <w:t>kærufrestun</w:t>
                            </w:r>
                            <w:r w:rsidR="00B33D69" w:rsidRPr="00E703A9">
                              <w:rPr>
                                <w:rFonts w:ascii="Candara" w:hAnsi="Candara"/>
                                <w:i/>
                                <w:sz w:val="24"/>
                                <w:szCs w:val="24"/>
                              </w:rPr>
                              <w:t xml:space="preserve"> og þegar fallið er frá saksókn.</w:t>
                            </w:r>
                          </w:p>
                          <w:p w14:paraId="1D997619" w14:textId="6D168616" w:rsidR="006B6F13" w:rsidRPr="00E703A9" w:rsidRDefault="006B6F13" w:rsidP="006B6F13">
                            <w:pPr>
                              <w:spacing w:after="60"/>
                              <w:rPr>
                                <w:rFonts w:ascii="Candara" w:hAnsi="Candara"/>
                                <w:i/>
                                <w:sz w:val="24"/>
                                <w:szCs w:val="24"/>
                              </w:rPr>
                            </w:pPr>
                            <w:r w:rsidRPr="00E703A9">
                              <w:rPr>
                                <w:rFonts w:ascii="Candara" w:hAnsi="Candara"/>
                                <w:i/>
                                <w:sz w:val="24"/>
                                <w:szCs w:val="24"/>
                              </w:rPr>
                              <w:t>Einnig skal færa upplýsingar um mál í sakaskrá þegar niðurstaða þess hefur samkvæmt lögum ítrekunaráhrif á síðara brot.</w:t>
                            </w:r>
                          </w:p>
                          <w:p w14:paraId="23545F3F" w14:textId="77777777" w:rsidR="006B6F13" w:rsidRPr="00E703A9" w:rsidRDefault="006B6F13" w:rsidP="006B6F13">
                            <w:pPr>
                              <w:spacing w:after="120"/>
                              <w:rPr>
                                <w:rFonts w:ascii="Candara" w:hAnsi="Candara"/>
                                <w:sz w:val="24"/>
                                <w:szCs w:val="24"/>
                              </w:rPr>
                            </w:pPr>
                            <w:r w:rsidRPr="00E703A9">
                              <w:rPr>
                                <w:rFonts w:ascii="Candara" w:hAnsi="Candara"/>
                                <w:i/>
                                <w:sz w:val="24"/>
                                <w:szCs w:val="24"/>
                              </w:rPr>
                              <w:t>Sýknudóma skal ekki færa í sakaskrá nema sýkna byggist á 15. gr. almennra hegningarlaga. Þó skal færa í sakaskrá sýknudóma sem áfrýjað 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DFB4E0" id="Text Box 3" o:spid="_x0000_s1027" type="#_x0000_t202" style="position:absolute;margin-left:-12pt;margin-top:3pt;width:483pt;height:568.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">
                <v:textbox>
                  <w:txbxContent>
                    <w:p w14:paraId="5CEA2E88" w14:textId="77777777" w:rsidR="006B6F13" w:rsidRPr="00E703A9" w:rsidRDefault="006B6F13" w:rsidP="006B6F13">
                      <w:pPr>
                        <w:spacing w:after="120"/>
                        <w:jc w:val="both"/>
                        <w:rPr>
                          <w:rFonts w:ascii="Candara" w:hAnsi="Candara"/>
                          <w:sz w:val="24"/>
                          <w:szCs w:val="24"/>
                        </w:rPr>
                      </w:pPr>
                      <w:r w:rsidRPr="00E703A9">
                        <w:rPr>
                          <w:rFonts w:ascii="Candara" w:hAnsi="Candara"/>
                          <w:sz w:val="24"/>
                          <w:szCs w:val="24"/>
                        </w:rPr>
                        <w:t>Megintilgangurinn með upplýsingaöflun þessari úr sakaskrá er að staðreyna hvort viðkomandi hafi verið fundinn sekur um kynferðisbrot samkvæmt almennum hegningarlögum. Ráðning er óheimil ef sú er raunin. Jafnframt er tilgangurinn sá að staðreyna hvort viðkomandi hafi verið fundinn sekur um aðra refsiverða háttsemi af því tagi að hann/hún telst ekki verður eða hæfur til að gegna því starfi sem um ræðir. Við það mat er litið til þess hvenær brot var framið, eðli þess og alvarleika.</w:t>
                      </w:r>
                    </w:p>
                    <w:p w14:paraId="1F0805B4" w14:textId="050F5565" w:rsidR="006B6F13" w:rsidRPr="00E703A9" w:rsidRDefault="006B6F13" w:rsidP="006B6F13">
                      <w:pPr>
                        <w:spacing w:after="120"/>
                        <w:jc w:val="both"/>
                        <w:rPr>
                          <w:rFonts w:ascii="Candara" w:hAnsi="Candara"/>
                          <w:sz w:val="24"/>
                          <w:szCs w:val="24"/>
                        </w:rPr>
                      </w:pPr>
                      <w:r w:rsidRPr="00E703A9">
                        <w:rPr>
                          <w:rFonts w:ascii="Candara" w:hAnsi="Candara"/>
                          <w:sz w:val="24"/>
                          <w:szCs w:val="24"/>
                        </w:rPr>
                        <w:t xml:space="preserve">Þær upplýsingar sem hér um ræðir teljast til „viðkvæmra persónuupplýsinga“ í skilningi laga um persónuvernd og </w:t>
                      </w:r>
                      <w:r w:rsidR="003F4632" w:rsidRPr="00E703A9">
                        <w:rPr>
                          <w:rFonts w:ascii="Candara" w:hAnsi="Candara"/>
                          <w:sz w:val="24"/>
                          <w:szCs w:val="24"/>
                        </w:rPr>
                        <w:t xml:space="preserve">vinnslu </w:t>
                      </w:r>
                      <w:r w:rsidRPr="00E703A9">
                        <w:rPr>
                          <w:rFonts w:ascii="Candara" w:hAnsi="Candara"/>
                          <w:sz w:val="24"/>
                          <w:szCs w:val="24"/>
                        </w:rPr>
                        <w:t xml:space="preserve">persónuupplýsinga nr. </w:t>
                      </w:r>
                      <w:r w:rsidR="007B0DDD" w:rsidRPr="00E703A9">
                        <w:rPr>
                          <w:rFonts w:ascii="Candara" w:hAnsi="Candara"/>
                          <w:sz w:val="24"/>
                          <w:szCs w:val="24"/>
                        </w:rPr>
                        <w:t xml:space="preserve">90/2018 </w:t>
                      </w:r>
                      <w:r w:rsidRPr="00E703A9">
                        <w:rPr>
                          <w:rFonts w:ascii="Candara" w:hAnsi="Candara"/>
                          <w:sz w:val="24"/>
                          <w:szCs w:val="24"/>
                        </w:rPr>
                        <w:t xml:space="preserve">og fellur söfnun þeirra, notkun og önnur vinnsla almennt undir gildissvið laganna. Ábyrgðaraðila/sveitarfélagi er skylt skv. </w:t>
                      </w:r>
                      <w:r w:rsidR="003F4632" w:rsidRPr="00E703A9">
                        <w:rPr>
                          <w:rFonts w:ascii="Candara" w:hAnsi="Candara"/>
                          <w:sz w:val="24"/>
                          <w:szCs w:val="24"/>
                        </w:rPr>
                        <w:t>23</w:t>
                      </w:r>
                      <w:r w:rsidRPr="00E703A9">
                        <w:rPr>
                          <w:rFonts w:ascii="Candara" w:hAnsi="Candara"/>
                          <w:sz w:val="24"/>
                          <w:szCs w:val="24"/>
                        </w:rPr>
                        <w:t xml:space="preserve">. gr. laganna að gera viðeigandi skipulagslegar og tæknilegar ráðstafanir til að vernda persónuupplýsingar þessar, þar á meðal gegn óleyfilegum aðgangi. Viðkomandi á m.a. rétt á að fá vitneskju um þær ráðstafanir sem gerðar eru í þessum efnum sem og hvaða upplýsingar hafa borist um hann og efni þeirra, sbr. </w:t>
                      </w:r>
                      <w:r w:rsidR="007B0DDD" w:rsidRPr="00E703A9">
                        <w:rPr>
                          <w:rFonts w:ascii="Candara" w:hAnsi="Candara"/>
                          <w:sz w:val="24"/>
                          <w:szCs w:val="24"/>
                        </w:rPr>
                        <w:t>17</w:t>
                      </w:r>
                      <w:r w:rsidRPr="00E703A9">
                        <w:rPr>
                          <w:rFonts w:ascii="Candara" w:hAnsi="Candara"/>
                          <w:sz w:val="24"/>
                          <w:szCs w:val="24"/>
                        </w:rPr>
                        <w:t>. gr. laganna.</w:t>
                      </w:r>
                    </w:p>
                    <w:p w14:paraId="11CF8C41" w14:textId="384BA6E9" w:rsidR="006B6F13" w:rsidRPr="00E703A9" w:rsidRDefault="006B6F13" w:rsidP="006B6F13">
                      <w:pPr>
                        <w:spacing w:after="60"/>
                        <w:jc w:val="both"/>
                        <w:rPr>
                          <w:rFonts w:ascii="Candara" w:hAnsi="Candara"/>
                          <w:sz w:val="24"/>
                          <w:szCs w:val="24"/>
                        </w:rPr>
                      </w:pPr>
                      <w:r w:rsidRPr="00E703A9">
                        <w:rPr>
                          <w:rFonts w:ascii="Candara" w:hAnsi="Candara"/>
                          <w:sz w:val="24"/>
                          <w:szCs w:val="24"/>
                        </w:rPr>
                        <w:t>Um sakaskrá ríkisins gild</w:t>
                      </w:r>
                      <w:r w:rsidR="007B0DDD" w:rsidRPr="00E703A9">
                        <w:rPr>
                          <w:rFonts w:ascii="Candara" w:hAnsi="Candara"/>
                          <w:sz w:val="24"/>
                          <w:szCs w:val="24"/>
                        </w:rPr>
                        <w:t>a</w:t>
                      </w:r>
                      <w:r w:rsidR="003F4632" w:rsidRPr="00E703A9">
                        <w:rPr>
                          <w:rFonts w:ascii="Candara" w:hAnsi="Candara"/>
                          <w:sz w:val="24"/>
                          <w:szCs w:val="24"/>
                        </w:rPr>
                        <w:t xml:space="preserve"> </w:t>
                      </w:r>
                      <w:r w:rsidRPr="00E703A9">
                        <w:rPr>
                          <w:rFonts w:ascii="Candara" w:hAnsi="Candara"/>
                          <w:sz w:val="24"/>
                          <w:szCs w:val="24"/>
                        </w:rPr>
                        <w:t>reglu</w:t>
                      </w:r>
                      <w:r w:rsidR="007B0DDD" w:rsidRPr="00E703A9">
                        <w:rPr>
                          <w:rFonts w:ascii="Candara" w:hAnsi="Candara"/>
                          <w:sz w:val="24"/>
                          <w:szCs w:val="24"/>
                        </w:rPr>
                        <w:t>r</w:t>
                      </w:r>
                      <w:r w:rsidRPr="00E703A9">
                        <w:rPr>
                          <w:rFonts w:ascii="Candara" w:hAnsi="Candara"/>
                          <w:sz w:val="24"/>
                          <w:szCs w:val="24"/>
                        </w:rPr>
                        <w:t xml:space="preserve"> nr. </w:t>
                      </w:r>
                      <w:r w:rsidR="007B0DDD" w:rsidRPr="00E703A9">
                        <w:rPr>
                          <w:rFonts w:ascii="Candara" w:hAnsi="Candara"/>
                          <w:sz w:val="24"/>
                          <w:szCs w:val="24"/>
                        </w:rPr>
                        <w:t>680/2009 sb</w:t>
                      </w:r>
                      <w:r w:rsidR="006C23EB" w:rsidRPr="00E703A9">
                        <w:rPr>
                          <w:rFonts w:ascii="Candara" w:hAnsi="Candara"/>
                          <w:sz w:val="24"/>
                          <w:szCs w:val="24"/>
                        </w:rPr>
                        <w:t>r</w:t>
                      </w:r>
                      <w:r w:rsidR="007B0DDD" w:rsidRPr="00E703A9">
                        <w:rPr>
                          <w:rFonts w:ascii="Candara" w:hAnsi="Candara"/>
                          <w:sz w:val="24"/>
                          <w:szCs w:val="24"/>
                        </w:rPr>
                        <w:t>. reglur nr. 800/2009.</w:t>
                      </w:r>
                      <w:r w:rsidRPr="00E703A9">
                        <w:rPr>
                          <w:rFonts w:ascii="Candara" w:hAnsi="Candara"/>
                          <w:sz w:val="24"/>
                          <w:szCs w:val="24"/>
                        </w:rPr>
                        <w:t xml:space="preserve"> Ákvæði um færslu upplýsinga í sakaskrá eru í II. kafla</w:t>
                      </w:r>
                      <w:r w:rsidR="003F4632" w:rsidRPr="00E703A9">
                        <w:rPr>
                          <w:rFonts w:ascii="Candara" w:hAnsi="Candara"/>
                          <w:sz w:val="24"/>
                          <w:szCs w:val="24"/>
                        </w:rPr>
                        <w:t xml:space="preserve"> reglnanna</w:t>
                      </w:r>
                      <w:r w:rsidRPr="00E703A9">
                        <w:rPr>
                          <w:rFonts w:ascii="Candara" w:hAnsi="Candara"/>
                          <w:sz w:val="24"/>
                          <w:szCs w:val="24"/>
                        </w:rPr>
                        <w:t xml:space="preserve">. Þar segir í 3. gr: </w:t>
                      </w:r>
                    </w:p>
                    <w:p w14:paraId="6244667D" w14:textId="77777777" w:rsidR="006B6F13" w:rsidRPr="00E703A9" w:rsidRDefault="006B6F13" w:rsidP="006B6F13">
                      <w:pPr>
                        <w:spacing w:after="60"/>
                        <w:rPr>
                          <w:rFonts w:ascii="Candara" w:hAnsi="Candara"/>
                          <w:i/>
                          <w:sz w:val="24"/>
                          <w:szCs w:val="24"/>
                        </w:rPr>
                      </w:pPr>
                      <w:r w:rsidRPr="00E703A9">
                        <w:rPr>
                          <w:rFonts w:ascii="Candara" w:hAnsi="Candara"/>
                          <w:i/>
                          <w:sz w:val="24"/>
                          <w:szCs w:val="24"/>
                        </w:rPr>
                        <w:t>„Í sakaskrá skal færa upplýsingar um opinber mál á hendur einstaklingi eða lögaðila þegar máli er lokið með:</w:t>
                      </w:r>
                    </w:p>
                    <w:p w14:paraId="751CB12F" w14:textId="75E75A5C" w:rsidR="006B6F13" w:rsidRPr="00E703A9" w:rsidRDefault="006B6F13" w:rsidP="006B6F13">
                      <w:pPr>
                        <w:spacing w:after="60"/>
                        <w:ind w:left="284" w:hanging="284"/>
                        <w:rPr>
                          <w:rFonts w:ascii="Candara" w:hAnsi="Candara"/>
                          <w:i/>
                          <w:sz w:val="24"/>
                          <w:szCs w:val="24"/>
                        </w:rPr>
                      </w:pPr>
                      <w:r w:rsidRPr="00E703A9">
                        <w:rPr>
                          <w:rFonts w:ascii="Candara" w:hAnsi="Candara"/>
                          <w:i/>
                          <w:sz w:val="24"/>
                          <w:szCs w:val="24"/>
                        </w:rPr>
                        <w:t xml:space="preserve">a) </w:t>
                      </w:r>
                      <w:r w:rsidRPr="00E703A9">
                        <w:rPr>
                          <w:rFonts w:ascii="Candara" w:hAnsi="Candara"/>
                          <w:i/>
                          <w:sz w:val="24"/>
                          <w:szCs w:val="24"/>
                        </w:rPr>
                        <w:tab/>
                      </w:r>
                      <w:r w:rsidR="003F4632" w:rsidRPr="00E703A9">
                        <w:rPr>
                          <w:rFonts w:ascii="Candara" w:hAnsi="Candara"/>
                          <w:i/>
                          <w:sz w:val="24"/>
                          <w:szCs w:val="24"/>
                        </w:rPr>
                        <w:t>d</w:t>
                      </w:r>
                      <w:r w:rsidRPr="00E703A9">
                        <w:rPr>
                          <w:rFonts w:ascii="Candara" w:hAnsi="Candara"/>
                          <w:i/>
                          <w:sz w:val="24"/>
                          <w:szCs w:val="24"/>
                        </w:rPr>
                        <w:t>ómi eða viðurlagaákvörðun í máli vegna brots á almennum hegningarlögum og lögum um ávana- og fíkniefni</w:t>
                      </w:r>
                      <w:r w:rsidR="003F4632" w:rsidRPr="00E703A9">
                        <w:rPr>
                          <w:rFonts w:ascii="Candara" w:hAnsi="Candara"/>
                          <w:i/>
                          <w:sz w:val="24"/>
                          <w:szCs w:val="24"/>
                        </w:rPr>
                        <w:t>,</w:t>
                      </w:r>
                    </w:p>
                    <w:p w14:paraId="68C647DD" w14:textId="716096CE" w:rsidR="006B6F13" w:rsidRPr="00E703A9" w:rsidRDefault="006B6F13" w:rsidP="006B6F13">
                      <w:pPr>
                        <w:spacing w:after="60"/>
                        <w:ind w:left="284" w:hanging="284"/>
                        <w:rPr>
                          <w:rFonts w:ascii="Candara" w:eastAsia="Times New Roman" w:hAnsi="Candara"/>
                          <w:i/>
                          <w:sz w:val="24"/>
                          <w:szCs w:val="24"/>
                          <w:lang w:eastAsia="is-IS"/>
                        </w:rPr>
                      </w:pPr>
                      <w:r w:rsidRPr="00E703A9">
                        <w:rPr>
                          <w:rFonts w:ascii="Candara" w:hAnsi="Candara"/>
                          <w:i/>
                          <w:sz w:val="24"/>
                          <w:szCs w:val="24"/>
                        </w:rPr>
                        <w:t xml:space="preserve">b) </w:t>
                      </w:r>
                      <w:r w:rsidRPr="00E703A9">
                        <w:rPr>
                          <w:rFonts w:ascii="Candara" w:hAnsi="Candara"/>
                          <w:i/>
                          <w:sz w:val="24"/>
                          <w:szCs w:val="24"/>
                        </w:rPr>
                        <w:tab/>
                      </w:r>
                      <w:r w:rsidR="003F4632" w:rsidRPr="00E703A9">
                        <w:rPr>
                          <w:rFonts w:ascii="Candara" w:eastAsia="Times New Roman" w:hAnsi="Candara" w:cs="Times"/>
                          <w:i/>
                          <w:sz w:val="24"/>
                          <w:szCs w:val="24"/>
                          <w:lang w:eastAsia="is-IS"/>
                        </w:rPr>
                        <w:t>d</w:t>
                      </w:r>
                      <w:r w:rsidRPr="00E703A9">
                        <w:rPr>
                          <w:rFonts w:ascii="Candara" w:eastAsia="Times New Roman" w:hAnsi="Candara" w:cs="Times"/>
                          <w:i/>
                          <w:sz w:val="24"/>
                          <w:szCs w:val="24"/>
                          <w:lang w:eastAsia="is-IS"/>
                        </w:rPr>
                        <w:t xml:space="preserve">ómi eða viðurlagaákvörðun í máli vegna brots á öðrum lögum, </w:t>
                      </w:r>
                      <w:r w:rsidR="007B0DDD" w:rsidRPr="00E703A9">
                        <w:rPr>
                          <w:rFonts w:ascii="Candara" w:eastAsia="Times New Roman" w:hAnsi="Candara" w:cs="Times"/>
                          <w:i/>
                          <w:sz w:val="24"/>
                          <w:szCs w:val="24"/>
                          <w:lang w:eastAsia="is-IS"/>
                        </w:rPr>
                        <w:t xml:space="preserve">að frátöldum </w:t>
                      </w:r>
                      <w:r w:rsidRPr="00E703A9">
                        <w:rPr>
                          <w:rFonts w:ascii="Candara" w:eastAsia="Times New Roman" w:hAnsi="Candara" w:cs="Times"/>
                          <w:i/>
                          <w:sz w:val="24"/>
                          <w:szCs w:val="24"/>
                          <w:lang w:eastAsia="is-IS"/>
                        </w:rPr>
                        <w:t>umferðarlögum</w:t>
                      </w:r>
                      <w:r w:rsidR="00B33D69" w:rsidRPr="00E703A9">
                        <w:rPr>
                          <w:rFonts w:ascii="Candara" w:eastAsia="Times New Roman" w:hAnsi="Candara" w:cs="Times"/>
                          <w:i/>
                          <w:sz w:val="24"/>
                          <w:szCs w:val="24"/>
                          <w:lang w:eastAsia="is-IS"/>
                        </w:rPr>
                        <w:t>,</w:t>
                      </w:r>
                      <w:r w:rsidRPr="00E703A9">
                        <w:rPr>
                          <w:rFonts w:ascii="Candara" w:eastAsia="Times New Roman" w:hAnsi="Candara" w:cs="Times"/>
                          <w:i/>
                          <w:sz w:val="24"/>
                          <w:szCs w:val="24"/>
                          <w:lang w:eastAsia="is-IS"/>
                        </w:rPr>
                        <w:t xml:space="preserve"> þegar ákveðin er fangelsis</w:t>
                      </w:r>
                      <w:r w:rsidRPr="00E703A9">
                        <w:rPr>
                          <w:rFonts w:ascii="Candara" w:eastAsia="Times New Roman" w:hAnsi="Candara" w:cs="Times"/>
                          <w:i/>
                          <w:sz w:val="24"/>
                          <w:szCs w:val="24"/>
                          <w:lang w:eastAsia="is-IS"/>
                        </w:rPr>
                        <w:softHyphen/>
                        <w:t>refsing, ákvörðun refsingar er frestað eða ákveðin er réttinda- eða leyfissvipting eða dæmd sekt 50.000 krónur eða hærri</w:t>
                      </w:r>
                      <w:r w:rsidR="003F4632" w:rsidRPr="00E703A9">
                        <w:rPr>
                          <w:rFonts w:ascii="Candara" w:eastAsia="Times New Roman" w:hAnsi="Candara" w:cs="Times"/>
                          <w:i/>
                          <w:sz w:val="24"/>
                          <w:szCs w:val="24"/>
                          <w:lang w:eastAsia="is-IS"/>
                        </w:rPr>
                        <w:t>,</w:t>
                      </w:r>
                      <w:r w:rsidRPr="00E703A9">
                        <w:rPr>
                          <w:rFonts w:ascii="Candara" w:eastAsia="Times New Roman" w:hAnsi="Candara"/>
                          <w:i/>
                          <w:sz w:val="24"/>
                          <w:szCs w:val="24"/>
                          <w:lang w:eastAsia="is-IS"/>
                        </w:rPr>
                        <w:t xml:space="preserve"> </w:t>
                      </w:r>
                    </w:p>
                    <w:p w14:paraId="19BFE9CA" w14:textId="371163F8" w:rsidR="006B6F13" w:rsidRPr="00E703A9" w:rsidRDefault="006B6F13" w:rsidP="006B6F13">
                      <w:pPr>
                        <w:spacing w:after="60"/>
                        <w:ind w:left="284" w:hanging="284"/>
                        <w:rPr>
                          <w:rFonts w:ascii="Candara" w:hAnsi="Candara"/>
                          <w:i/>
                          <w:sz w:val="24"/>
                          <w:szCs w:val="24"/>
                        </w:rPr>
                      </w:pPr>
                      <w:r w:rsidRPr="00E703A9">
                        <w:rPr>
                          <w:rFonts w:ascii="Candara" w:hAnsi="Candara"/>
                          <w:i/>
                          <w:sz w:val="24"/>
                          <w:szCs w:val="24"/>
                        </w:rPr>
                        <w:t>c)</w:t>
                      </w:r>
                      <w:r w:rsidRPr="00E703A9">
                        <w:rPr>
                          <w:rFonts w:ascii="Candara" w:hAnsi="Candara"/>
                          <w:i/>
                          <w:sz w:val="24"/>
                          <w:szCs w:val="24"/>
                        </w:rPr>
                        <w:tab/>
                      </w:r>
                      <w:r w:rsidR="003F4632" w:rsidRPr="00E703A9">
                        <w:rPr>
                          <w:rFonts w:ascii="Candara" w:hAnsi="Candara"/>
                          <w:i/>
                          <w:sz w:val="24"/>
                          <w:szCs w:val="24"/>
                        </w:rPr>
                        <w:t>l</w:t>
                      </w:r>
                      <w:r w:rsidRPr="00E703A9">
                        <w:rPr>
                          <w:rFonts w:ascii="Candara" w:hAnsi="Candara"/>
                          <w:i/>
                          <w:sz w:val="24"/>
                          <w:szCs w:val="24"/>
                        </w:rPr>
                        <w:t>ögreglustjórasátt í máli vegna brots á almennum hegningarlögum og lögum um ávana- og fíkniefni</w:t>
                      </w:r>
                      <w:r w:rsidR="003F4632" w:rsidRPr="00E703A9">
                        <w:rPr>
                          <w:rFonts w:ascii="Candara" w:hAnsi="Candara"/>
                          <w:i/>
                          <w:sz w:val="24"/>
                          <w:szCs w:val="24"/>
                        </w:rPr>
                        <w:t>,</w:t>
                      </w:r>
                    </w:p>
                    <w:p w14:paraId="7278B190" w14:textId="57971F7D" w:rsidR="006B6F13" w:rsidRPr="00E703A9" w:rsidRDefault="006B6F13" w:rsidP="006B6F13">
                      <w:pPr>
                        <w:spacing w:after="60"/>
                        <w:ind w:left="284" w:hanging="284"/>
                        <w:rPr>
                          <w:rFonts w:ascii="Candara" w:hAnsi="Candara"/>
                          <w:i/>
                          <w:sz w:val="24"/>
                          <w:szCs w:val="24"/>
                        </w:rPr>
                      </w:pPr>
                      <w:r w:rsidRPr="00E703A9">
                        <w:rPr>
                          <w:rFonts w:ascii="Candara" w:hAnsi="Candara"/>
                          <w:i/>
                          <w:sz w:val="24"/>
                          <w:szCs w:val="24"/>
                        </w:rPr>
                        <w:t>d)</w:t>
                      </w:r>
                      <w:r w:rsidRPr="00E703A9">
                        <w:rPr>
                          <w:rFonts w:ascii="Candara" w:eastAsia="Times New Roman" w:hAnsi="Candara" w:cs="Times"/>
                          <w:i/>
                          <w:sz w:val="24"/>
                          <w:szCs w:val="24"/>
                          <w:lang w:eastAsia="is-IS"/>
                        </w:rPr>
                        <w:t xml:space="preserve"> </w:t>
                      </w:r>
                      <w:r w:rsidRPr="00E703A9">
                        <w:rPr>
                          <w:rFonts w:ascii="Candara" w:eastAsia="Times New Roman" w:hAnsi="Candara" w:cs="Times"/>
                          <w:i/>
                          <w:sz w:val="24"/>
                          <w:szCs w:val="24"/>
                          <w:lang w:eastAsia="is-IS"/>
                        </w:rPr>
                        <w:tab/>
                      </w:r>
                      <w:r w:rsidR="003F4632" w:rsidRPr="00E703A9">
                        <w:rPr>
                          <w:rFonts w:ascii="Candara" w:eastAsia="Times New Roman" w:hAnsi="Candara" w:cs="Times"/>
                          <w:i/>
                          <w:sz w:val="24"/>
                          <w:szCs w:val="24"/>
                          <w:lang w:eastAsia="is-IS"/>
                        </w:rPr>
                        <w:t>d</w:t>
                      </w:r>
                      <w:r w:rsidRPr="00E703A9">
                        <w:rPr>
                          <w:rFonts w:ascii="Candara" w:eastAsia="Times New Roman" w:hAnsi="Candara" w:cs="Times"/>
                          <w:i/>
                          <w:sz w:val="24"/>
                          <w:szCs w:val="24"/>
                          <w:lang w:eastAsia="is-IS"/>
                        </w:rPr>
                        <w:t>ómi, viðurlagaákvörðun eða lögreglustjórasátt í máli vegna brots á umferðarlögum og reglugerðum settum samkvæmt þeim þegar sekt er 100.000 krónur</w:t>
                      </w:r>
                      <w:r w:rsidR="00B33D69" w:rsidRPr="00E703A9">
                        <w:rPr>
                          <w:rFonts w:ascii="Candara" w:eastAsia="Times New Roman" w:hAnsi="Candara" w:cs="Times"/>
                          <w:i/>
                          <w:sz w:val="24"/>
                          <w:szCs w:val="24"/>
                          <w:lang w:eastAsia="is-IS"/>
                        </w:rPr>
                        <w:t xml:space="preserve"> eða hærri</w:t>
                      </w:r>
                      <w:r w:rsidRPr="00E703A9">
                        <w:rPr>
                          <w:rFonts w:ascii="Candara" w:eastAsia="Times New Roman" w:hAnsi="Candara" w:cs="Times"/>
                          <w:i/>
                          <w:sz w:val="24"/>
                          <w:szCs w:val="24"/>
                          <w:lang w:eastAsia="is-IS"/>
                        </w:rPr>
                        <w:t xml:space="preserve"> eða brot hefur leitt til réttinda- eða leyfissviptingar</w:t>
                      </w:r>
                      <w:r w:rsidR="00B33D69" w:rsidRPr="00E703A9">
                        <w:rPr>
                          <w:rFonts w:ascii="Candara" w:eastAsia="Times New Roman" w:hAnsi="Candara" w:cs="Times"/>
                          <w:i/>
                          <w:sz w:val="24"/>
                          <w:szCs w:val="24"/>
                          <w:lang w:eastAsia="is-IS"/>
                        </w:rPr>
                        <w:t xml:space="preserve"> eða brot varðar akstur sviptur ökurétti</w:t>
                      </w:r>
                      <w:r w:rsidR="003F4632" w:rsidRPr="00E703A9">
                        <w:rPr>
                          <w:rFonts w:ascii="Candara" w:eastAsia="Times New Roman" w:hAnsi="Candara" w:cs="Times"/>
                          <w:i/>
                          <w:sz w:val="24"/>
                          <w:szCs w:val="24"/>
                          <w:lang w:eastAsia="is-IS"/>
                        </w:rPr>
                        <w:t>,</w:t>
                      </w:r>
                      <w:r w:rsidRPr="00E703A9">
                        <w:rPr>
                          <w:rFonts w:ascii="Candara" w:hAnsi="Candara"/>
                          <w:i/>
                          <w:sz w:val="24"/>
                          <w:szCs w:val="24"/>
                        </w:rPr>
                        <w:t xml:space="preserve"> </w:t>
                      </w:r>
                    </w:p>
                    <w:p w14:paraId="1B40D095" w14:textId="1EE73909" w:rsidR="006B6F13" w:rsidRPr="00E703A9" w:rsidRDefault="006B6F13" w:rsidP="006B6F13">
                      <w:pPr>
                        <w:spacing w:after="60"/>
                        <w:ind w:left="284" w:hanging="284"/>
                        <w:rPr>
                          <w:rFonts w:ascii="Candara" w:hAnsi="Candara"/>
                          <w:i/>
                          <w:sz w:val="24"/>
                          <w:szCs w:val="24"/>
                        </w:rPr>
                      </w:pPr>
                      <w:r w:rsidRPr="00E703A9">
                        <w:rPr>
                          <w:rFonts w:ascii="Candara" w:hAnsi="Candara"/>
                          <w:i/>
                          <w:sz w:val="24"/>
                          <w:szCs w:val="24"/>
                        </w:rPr>
                        <w:t>e)</w:t>
                      </w:r>
                      <w:r w:rsidRPr="00E703A9">
                        <w:rPr>
                          <w:rFonts w:ascii="Candara" w:eastAsia="Times New Roman" w:hAnsi="Candara" w:cs="Times"/>
                          <w:i/>
                          <w:sz w:val="24"/>
                          <w:szCs w:val="24"/>
                          <w:lang w:eastAsia="is-IS"/>
                        </w:rPr>
                        <w:t xml:space="preserve"> </w:t>
                      </w:r>
                      <w:r w:rsidRPr="00E703A9">
                        <w:rPr>
                          <w:rFonts w:ascii="Candara" w:eastAsia="Times New Roman" w:hAnsi="Candara" w:cs="Times"/>
                          <w:i/>
                          <w:sz w:val="24"/>
                          <w:szCs w:val="24"/>
                          <w:lang w:eastAsia="is-IS"/>
                        </w:rPr>
                        <w:tab/>
                      </w:r>
                      <w:r w:rsidR="003F4632" w:rsidRPr="00E703A9">
                        <w:rPr>
                          <w:rFonts w:ascii="Candara" w:eastAsia="Times New Roman" w:hAnsi="Candara" w:cs="Times"/>
                          <w:i/>
                          <w:sz w:val="24"/>
                          <w:szCs w:val="24"/>
                          <w:lang w:eastAsia="is-IS"/>
                        </w:rPr>
                        <w:t>l</w:t>
                      </w:r>
                      <w:r w:rsidRPr="00E703A9">
                        <w:rPr>
                          <w:rFonts w:ascii="Candara" w:eastAsia="Times New Roman" w:hAnsi="Candara" w:cs="Times"/>
                          <w:i/>
                          <w:sz w:val="24"/>
                          <w:szCs w:val="24"/>
                          <w:lang w:eastAsia="is-IS"/>
                        </w:rPr>
                        <w:t>ögreglustjóra</w:t>
                      </w:r>
                      <w:r w:rsidR="00041927" w:rsidRPr="00E703A9">
                        <w:rPr>
                          <w:rFonts w:ascii="Candara" w:eastAsia="Times New Roman" w:hAnsi="Candara" w:cs="Times"/>
                          <w:i/>
                          <w:sz w:val="24"/>
                          <w:szCs w:val="24"/>
                          <w:lang w:eastAsia="is-IS"/>
                        </w:rPr>
                        <w:t>sátt</w:t>
                      </w:r>
                      <w:r w:rsidRPr="00E703A9">
                        <w:rPr>
                          <w:rFonts w:ascii="Candara" w:eastAsia="Times New Roman" w:hAnsi="Candara" w:cs="Times"/>
                          <w:i/>
                          <w:sz w:val="24"/>
                          <w:szCs w:val="24"/>
                          <w:lang w:eastAsia="is-IS"/>
                        </w:rPr>
                        <w:t xml:space="preserve"> eða </w:t>
                      </w:r>
                      <w:r w:rsidR="00041927" w:rsidRPr="00E703A9">
                        <w:rPr>
                          <w:rFonts w:ascii="Candara" w:eastAsia="Times New Roman" w:hAnsi="Candara" w:cs="Times"/>
                          <w:i/>
                          <w:sz w:val="24"/>
                          <w:szCs w:val="24"/>
                          <w:lang w:eastAsia="is-IS"/>
                        </w:rPr>
                        <w:t xml:space="preserve">sektargerð </w:t>
                      </w:r>
                      <w:r w:rsidRPr="00E703A9">
                        <w:rPr>
                          <w:rFonts w:ascii="Candara" w:eastAsia="Times New Roman" w:hAnsi="Candara" w:cs="Times"/>
                          <w:i/>
                          <w:sz w:val="24"/>
                          <w:szCs w:val="24"/>
                          <w:lang w:eastAsia="is-IS"/>
                        </w:rPr>
                        <w:t>tollstjóra í máli vegna brots á öðrum lögum þegar sekt er 50.000 krónur eða hærri eða brot hefur leitt til réttinda- eða leyfissviptingar</w:t>
                      </w:r>
                      <w:r w:rsidR="003F4632" w:rsidRPr="00E703A9">
                        <w:rPr>
                          <w:rFonts w:ascii="Candara" w:eastAsia="Times New Roman" w:hAnsi="Candara" w:cs="Times"/>
                          <w:i/>
                          <w:sz w:val="24"/>
                          <w:szCs w:val="24"/>
                          <w:lang w:eastAsia="is-IS"/>
                        </w:rPr>
                        <w:t>,</w:t>
                      </w:r>
                      <w:r w:rsidRPr="00E703A9">
                        <w:rPr>
                          <w:rFonts w:ascii="Candara" w:hAnsi="Candara"/>
                          <w:i/>
                          <w:sz w:val="24"/>
                          <w:szCs w:val="24"/>
                        </w:rPr>
                        <w:t xml:space="preserve"> </w:t>
                      </w:r>
                    </w:p>
                    <w:p w14:paraId="208EB3EE" w14:textId="13D1F44C" w:rsidR="006B6F13" w:rsidRPr="00E703A9" w:rsidRDefault="006B6F13" w:rsidP="006B6F13">
                      <w:pPr>
                        <w:spacing w:after="60"/>
                        <w:ind w:left="284" w:hanging="284"/>
                        <w:rPr>
                          <w:rFonts w:ascii="Candara" w:hAnsi="Candara"/>
                          <w:i/>
                          <w:sz w:val="24"/>
                          <w:szCs w:val="24"/>
                        </w:rPr>
                      </w:pPr>
                      <w:r w:rsidRPr="00E703A9">
                        <w:rPr>
                          <w:rFonts w:ascii="Candara" w:hAnsi="Candara"/>
                          <w:i/>
                          <w:sz w:val="24"/>
                          <w:szCs w:val="24"/>
                        </w:rPr>
                        <w:t xml:space="preserve">f) </w:t>
                      </w:r>
                      <w:r w:rsidRPr="00E703A9">
                        <w:rPr>
                          <w:rFonts w:ascii="Candara" w:hAnsi="Candara"/>
                          <w:i/>
                          <w:sz w:val="24"/>
                          <w:szCs w:val="24"/>
                        </w:rPr>
                        <w:tab/>
                      </w:r>
                      <w:r w:rsidR="003F4632" w:rsidRPr="00E703A9">
                        <w:rPr>
                          <w:rFonts w:ascii="Candara" w:hAnsi="Candara"/>
                          <w:i/>
                          <w:sz w:val="24"/>
                          <w:szCs w:val="24"/>
                        </w:rPr>
                        <w:t>á</w:t>
                      </w:r>
                      <w:r w:rsidRPr="00E703A9">
                        <w:rPr>
                          <w:rFonts w:ascii="Candara" w:hAnsi="Candara"/>
                          <w:i/>
                          <w:sz w:val="24"/>
                          <w:szCs w:val="24"/>
                        </w:rPr>
                        <w:t>kærufrestun</w:t>
                      </w:r>
                      <w:r w:rsidR="00B33D69" w:rsidRPr="00E703A9">
                        <w:rPr>
                          <w:rFonts w:ascii="Candara" w:hAnsi="Candara"/>
                          <w:i/>
                          <w:sz w:val="24"/>
                          <w:szCs w:val="24"/>
                        </w:rPr>
                        <w:t xml:space="preserve"> og þegar fallið er frá saksókn.</w:t>
                      </w:r>
                    </w:p>
                    <w:p w14:paraId="1D997619" w14:textId="6D168616" w:rsidR="006B6F13" w:rsidRPr="00E703A9" w:rsidRDefault="006B6F13" w:rsidP="006B6F13">
                      <w:pPr>
                        <w:spacing w:after="60"/>
                        <w:rPr>
                          <w:rFonts w:ascii="Candara" w:hAnsi="Candara"/>
                          <w:i/>
                          <w:sz w:val="24"/>
                          <w:szCs w:val="24"/>
                        </w:rPr>
                      </w:pPr>
                      <w:r w:rsidRPr="00E703A9">
                        <w:rPr>
                          <w:rFonts w:ascii="Candara" w:hAnsi="Candara"/>
                          <w:i/>
                          <w:sz w:val="24"/>
                          <w:szCs w:val="24"/>
                        </w:rPr>
                        <w:t>Einnig skal færa upplýsingar um mál í sakaskrá þegar niðurstaða þess hefur samkvæmt lögum ítrekunaráhrif á síðara brot.</w:t>
                      </w:r>
                    </w:p>
                    <w:p w14:paraId="23545F3F" w14:textId="77777777" w:rsidR="006B6F13" w:rsidRPr="00E703A9" w:rsidRDefault="006B6F13" w:rsidP="006B6F13">
                      <w:pPr>
                        <w:spacing w:after="120"/>
                        <w:rPr>
                          <w:rFonts w:ascii="Candara" w:hAnsi="Candara"/>
                          <w:sz w:val="24"/>
                          <w:szCs w:val="24"/>
                        </w:rPr>
                      </w:pPr>
                      <w:r w:rsidRPr="00E703A9">
                        <w:rPr>
                          <w:rFonts w:ascii="Candara" w:hAnsi="Candara"/>
                          <w:i/>
                          <w:sz w:val="24"/>
                          <w:szCs w:val="24"/>
                        </w:rPr>
                        <w:t>Sýknudóma skal ekki færa í sakaskrá nema sýkna byggist á 15. gr. almennra hegningarlaga. Þó skal færa í sakaskrá sýknudóma sem áfrýjað er.”</w:t>
                      </w:r>
                    </w:p>
                  </w:txbxContent>
                </v:textbox>
              </v:shape>
            </w:pict>
          </mc:Fallback>
        </mc:AlternateContent>
      </w:r>
    </w:p>
    <w:p w14:paraId="7E61370D" w14:textId="77777777" w:rsidR="00EB0569" w:rsidRPr="00E703A9" w:rsidRDefault="00EB0569" w:rsidP="00E703A9">
      <w:pPr>
        <w:rPr>
          <w:rFonts w:ascii="Candara" w:hAnsi="Candara"/>
          <w:sz w:val="24"/>
          <w:szCs w:val="24"/>
        </w:rPr>
      </w:pPr>
    </w:p>
    <w:sectPr w:rsidR="00EB0569" w:rsidRPr="00E703A9" w:rsidSect="00926C6C">
      <w:footerReference w:type="default" r:id="rId7"/>
      <w:pgSz w:w="11906" w:h="16838" w:code="9"/>
      <w:pgMar w:top="1417" w:right="1417" w:bottom="1134" w:left="1417" w:header="279" w:footer="1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5BFBD" w14:textId="77777777" w:rsidR="00730FD5" w:rsidRDefault="00730FD5">
      <w:r>
        <w:separator/>
      </w:r>
    </w:p>
  </w:endnote>
  <w:endnote w:type="continuationSeparator" w:id="0">
    <w:p w14:paraId="3AE3CCB9" w14:textId="77777777" w:rsidR="00730FD5" w:rsidRDefault="00730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tima">
    <w:altName w:val="Calibri"/>
    <w:charset w:val="00"/>
    <w:family w:val="auto"/>
    <w:pitch w:val="variable"/>
    <w:sig w:usb0="8000002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F927C" w14:textId="6B6DF3AE" w:rsidR="00A36E82" w:rsidRDefault="00717A95" w:rsidP="00DB0635">
    <w:pPr>
      <w:pStyle w:val="Footer"/>
      <w:jc w:val="center"/>
      <w:rPr>
        <w:color w:val="595959"/>
        <w:sz w:val="20"/>
        <w:szCs w:val="20"/>
      </w:rPr>
    </w:pPr>
    <w:r w:rsidRPr="00DB0635">
      <w:rPr>
        <w:color w:val="595959"/>
        <w:sz w:val="20"/>
        <w:szCs w:val="20"/>
      </w:rPr>
      <w:t>Heimild til upplýsingaöflunar úr sakaskrá</w:t>
    </w:r>
    <w:r>
      <w:rPr>
        <w:color w:val="595959"/>
        <w:sz w:val="20"/>
        <w:szCs w:val="20"/>
      </w:rPr>
      <w:t xml:space="preserve">  - Samband íslenskra sveitarfélaga, janúar 20</w:t>
    </w:r>
    <w:r w:rsidR="00137129">
      <w:rPr>
        <w:color w:val="595959"/>
        <w:sz w:val="20"/>
        <w:szCs w:val="20"/>
      </w:rPr>
      <w:t>19</w:t>
    </w:r>
    <w:r>
      <w:rPr>
        <w:color w:val="595959"/>
        <w:sz w:val="20"/>
        <w:szCs w:val="20"/>
      </w:rPr>
      <w:t>/</w:t>
    </w:r>
    <w:r w:rsidR="00137129">
      <w:rPr>
        <w:color w:val="595959"/>
        <w:sz w:val="20"/>
        <w:szCs w:val="20"/>
      </w:rPr>
      <w:t>etv og bg.</w:t>
    </w:r>
  </w:p>
  <w:p w14:paraId="302385ED" w14:textId="77777777" w:rsidR="00A36E82" w:rsidRDefault="005645A0" w:rsidP="00D14E1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59206" w14:textId="77777777" w:rsidR="00730FD5" w:rsidRDefault="00730FD5">
      <w:r>
        <w:separator/>
      </w:r>
    </w:p>
  </w:footnote>
  <w:footnote w:type="continuationSeparator" w:id="0">
    <w:p w14:paraId="0B908685" w14:textId="77777777" w:rsidR="00730FD5" w:rsidRDefault="00730F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45DDA"/>
    <w:multiLevelType w:val="hybridMultilevel"/>
    <w:tmpl w:val="3ACCF4FC"/>
    <w:lvl w:ilvl="0" w:tplc="F3245200">
      <w:start w:val="1"/>
      <w:numFmt w:val="decimal"/>
      <w:lvlText w:val="%1."/>
      <w:lvlJc w:val="left"/>
      <w:pPr>
        <w:ind w:left="1065" w:hanging="705"/>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num w:numId="1" w16cid:durableId="129639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F13"/>
    <w:rsid w:val="00041927"/>
    <w:rsid w:val="00137129"/>
    <w:rsid w:val="00163C63"/>
    <w:rsid w:val="00196FF0"/>
    <w:rsid w:val="00372D92"/>
    <w:rsid w:val="003832D5"/>
    <w:rsid w:val="0039028B"/>
    <w:rsid w:val="003F4632"/>
    <w:rsid w:val="00404D55"/>
    <w:rsid w:val="00414647"/>
    <w:rsid w:val="004178BF"/>
    <w:rsid w:val="004C5DEA"/>
    <w:rsid w:val="004E33C4"/>
    <w:rsid w:val="005645A0"/>
    <w:rsid w:val="005D69FA"/>
    <w:rsid w:val="005D76EB"/>
    <w:rsid w:val="006B6F13"/>
    <w:rsid w:val="006C23EB"/>
    <w:rsid w:val="00717A95"/>
    <w:rsid w:val="00730FD5"/>
    <w:rsid w:val="007B0DDD"/>
    <w:rsid w:val="008F5565"/>
    <w:rsid w:val="00926C6C"/>
    <w:rsid w:val="0096174B"/>
    <w:rsid w:val="00AA13E1"/>
    <w:rsid w:val="00AB1B02"/>
    <w:rsid w:val="00B33D69"/>
    <w:rsid w:val="00BB3BF8"/>
    <w:rsid w:val="00C24E01"/>
    <w:rsid w:val="00C72784"/>
    <w:rsid w:val="00CD6861"/>
    <w:rsid w:val="00CE2E29"/>
    <w:rsid w:val="00D042A0"/>
    <w:rsid w:val="00D06FCB"/>
    <w:rsid w:val="00DB129B"/>
    <w:rsid w:val="00DC1BCC"/>
    <w:rsid w:val="00E703A9"/>
    <w:rsid w:val="00E71394"/>
    <w:rsid w:val="00EB0569"/>
    <w:rsid w:val="00EF27CF"/>
    <w:rsid w:val="00EF5828"/>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8266E"/>
  <w15:docId w15:val="{EDD94376-BA13-41B5-A9B4-F0DC5B333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tima" w:eastAsiaTheme="minorHAnsi" w:hAnsi="Optima" w:cstheme="minorBidi"/>
        <w:sz w:val="22"/>
        <w:szCs w:val="22"/>
        <w:lang w:val="is-I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F13"/>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B6F13"/>
    <w:pPr>
      <w:tabs>
        <w:tab w:val="center" w:pos="4536"/>
        <w:tab w:val="right" w:pos="9072"/>
      </w:tabs>
    </w:pPr>
  </w:style>
  <w:style w:type="character" w:customStyle="1" w:styleId="FooterChar">
    <w:name w:val="Footer Char"/>
    <w:basedOn w:val="DefaultParagraphFont"/>
    <w:link w:val="Footer"/>
    <w:uiPriority w:val="99"/>
    <w:rsid w:val="006B6F13"/>
    <w:rPr>
      <w:rFonts w:ascii="Calibri" w:eastAsia="Calibri" w:hAnsi="Calibri" w:cs="Times New Roman"/>
    </w:rPr>
  </w:style>
  <w:style w:type="character" w:styleId="PlaceholderText">
    <w:name w:val="Placeholder Text"/>
    <w:basedOn w:val="DefaultParagraphFont"/>
    <w:uiPriority w:val="99"/>
    <w:semiHidden/>
    <w:rsid w:val="006B6F13"/>
    <w:rPr>
      <w:color w:val="808080"/>
    </w:rPr>
  </w:style>
  <w:style w:type="paragraph" w:styleId="BalloonText">
    <w:name w:val="Balloon Text"/>
    <w:basedOn w:val="Normal"/>
    <w:link w:val="BalloonTextChar"/>
    <w:uiPriority w:val="99"/>
    <w:semiHidden/>
    <w:unhideWhenUsed/>
    <w:rsid w:val="006B6F13"/>
    <w:rPr>
      <w:rFonts w:ascii="Tahoma" w:hAnsi="Tahoma" w:cs="Tahoma"/>
      <w:sz w:val="16"/>
      <w:szCs w:val="16"/>
    </w:rPr>
  </w:style>
  <w:style w:type="character" w:customStyle="1" w:styleId="BalloonTextChar">
    <w:name w:val="Balloon Text Char"/>
    <w:basedOn w:val="DefaultParagraphFont"/>
    <w:link w:val="BalloonText"/>
    <w:uiPriority w:val="99"/>
    <w:semiHidden/>
    <w:rsid w:val="006B6F13"/>
    <w:rPr>
      <w:rFonts w:ascii="Tahoma" w:eastAsia="Calibri" w:hAnsi="Tahoma" w:cs="Tahoma"/>
      <w:sz w:val="16"/>
      <w:szCs w:val="16"/>
    </w:rPr>
  </w:style>
  <w:style w:type="paragraph" w:styleId="Header">
    <w:name w:val="header"/>
    <w:basedOn w:val="Normal"/>
    <w:link w:val="HeaderChar"/>
    <w:uiPriority w:val="99"/>
    <w:unhideWhenUsed/>
    <w:rsid w:val="00137129"/>
    <w:pPr>
      <w:tabs>
        <w:tab w:val="center" w:pos="4536"/>
        <w:tab w:val="right" w:pos="9072"/>
      </w:tabs>
    </w:pPr>
  </w:style>
  <w:style w:type="character" w:customStyle="1" w:styleId="HeaderChar">
    <w:name w:val="Header Char"/>
    <w:basedOn w:val="DefaultParagraphFont"/>
    <w:link w:val="Header"/>
    <w:uiPriority w:val="99"/>
    <w:rsid w:val="00137129"/>
    <w:rPr>
      <w:rFonts w:ascii="Calibri" w:eastAsia="Calibri" w:hAnsi="Calibri" w:cs="Times New Roman"/>
    </w:rPr>
  </w:style>
  <w:style w:type="character" w:styleId="CommentReference">
    <w:name w:val="annotation reference"/>
    <w:basedOn w:val="DefaultParagraphFont"/>
    <w:uiPriority w:val="99"/>
    <w:semiHidden/>
    <w:unhideWhenUsed/>
    <w:rsid w:val="00DC1BCC"/>
    <w:rPr>
      <w:sz w:val="16"/>
      <w:szCs w:val="16"/>
    </w:rPr>
  </w:style>
  <w:style w:type="paragraph" w:styleId="CommentText">
    <w:name w:val="annotation text"/>
    <w:basedOn w:val="Normal"/>
    <w:link w:val="CommentTextChar"/>
    <w:uiPriority w:val="99"/>
    <w:semiHidden/>
    <w:unhideWhenUsed/>
    <w:rsid w:val="00DC1BCC"/>
    <w:rPr>
      <w:sz w:val="20"/>
      <w:szCs w:val="20"/>
    </w:rPr>
  </w:style>
  <w:style w:type="character" w:customStyle="1" w:styleId="CommentTextChar">
    <w:name w:val="Comment Text Char"/>
    <w:basedOn w:val="DefaultParagraphFont"/>
    <w:link w:val="CommentText"/>
    <w:uiPriority w:val="99"/>
    <w:semiHidden/>
    <w:rsid w:val="00DC1BC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C1BCC"/>
    <w:rPr>
      <w:b/>
      <w:bCs/>
    </w:rPr>
  </w:style>
  <w:style w:type="character" w:customStyle="1" w:styleId="CommentSubjectChar">
    <w:name w:val="Comment Subject Char"/>
    <w:basedOn w:val="CommentTextChar"/>
    <w:link w:val="CommentSubject"/>
    <w:uiPriority w:val="99"/>
    <w:semiHidden/>
    <w:rsid w:val="00DC1BCC"/>
    <w:rPr>
      <w:rFonts w:ascii="Calibri" w:eastAsia="Calibri" w:hAnsi="Calibri" w:cs="Times New Roman"/>
      <w:b/>
      <w:bCs/>
      <w:sz w:val="20"/>
      <w:szCs w:val="20"/>
    </w:rPr>
  </w:style>
  <w:style w:type="paragraph" w:styleId="ListParagraph">
    <w:name w:val="List Paragraph"/>
    <w:basedOn w:val="Normal"/>
    <w:uiPriority w:val="34"/>
    <w:qFormat/>
    <w:rsid w:val="00EF58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6111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337</Words>
  <Characters>1924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Ingibjörg Hinriksdóttir</dc:creator>
  <cp:lastModifiedBy>Bjarni Ómar Haraldsson</cp:lastModifiedBy>
  <cp:revision>3</cp:revision>
  <dcterms:created xsi:type="dcterms:W3CDTF">2023-07-18T10:41:00Z</dcterms:created>
  <dcterms:modified xsi:type="dcterms:W3CDTF">2023-07-18T10:41:00Z</dcterms:modified>
</cp:coreProperties>
</file>